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D2" w:rsidRPr="003978E5" w:rsidRDefault="009E73D2" w:rsidP="00703113">
      <w:pPr>
        <w:autoSpaceDE w:val="0"/>
        <w:autoSpaceDN w:val="0"/>
        <w:adjustRightInd w:val="0"/>
        <w:ind w:left="3969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</w:pPr>
      <w:r w:rsidRPr="003978E5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ARRETE PORTANT ATTRIBUTION</w:t>
      </w:r>
      <w:r w:rsidR="00703113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 xml:space="preserve"> DE LA PART VARIABLE</w:t>
      </w:r>
    </w:p>
    <w:p w:rsidR="009E73D2" w:rsidRPr="003978E5" w:rsidRDefault="009E73D2" w:rsidP="00F66108">
      <w:pPr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 xml:space="preserve">DE L’INDEMNITE </w:t>
      </w:r>
      <w:r w:rsidR="00A23A6A" w:rsidRPr="00F66108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SPECIALE DE FONCTION ET D’ENGAGEMENT</w:t>
      </w:r>
    </w:p>
    <w:p w:rsidR="00B910A0" w:rsidRDefault="00B910A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B910A0" w:rsidRDefault="00B910A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B910A0" w:rsidRDefault="00B910A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A43240" w:rsidRDefault="00A4324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9E5401" w:rsidRPr="003978E5" w:rsidRDefault="009E5401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Le Maire </w:t>
      </w:r>
      <w:r w:rsidRPr="003978E5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(ou le Président)</w:t>
      </w: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de ………,</w:t>
      </w:r>
    </w:p>
    <w:p w:rsidR="009E5401" w:rsidRPr="003978E5" w:rsidRDefault="009E5401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 Code général des collectivités territoriales,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Vu le </w:t>
      </w:r>
      <w:r w:rsidR="00A4324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C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ode général de la fonction publique,</w:t>
      </w:r>
    </w:p>
    <w:p w:rsidR="00F66108" w:rsidRPr="00F66108" w:rsidRDefault="0090100D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0100D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échéant)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="00F66108"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Vu le décret n 94-731 du 24 août 1994 modifié portant statut particulier du cadre d'emplois des gardes champêtres, </w:t>
      </w:r>
    </w:p>
    <w:p w:rsidR="00A43240" w:rsidRPr="00F66108" w:rsidRDefault="0090100D" w:rsidP="00A432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0100D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échéant)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="00A43240"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Vu le décret n°2006-1391 du 17 novembre 2006 modifié portant statut particulier du cadre d'emplois des agents de police municipale, </w:t>
      </w:r>
    </w:p>
    <w:p w:rsidR="00A43240" w:rsidRPr="00F66108" w:rsidRDefault="0090100D" w:rsidP="00A432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0100D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échéant)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="00A43240"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 décret n°2006-1392 du 17 novembre 2006 modifié portant statut particulier du cadre d'emplois des directeurs de police municipale,</w:t>
      </w:r>
    </w:p>
    <w:p w:rsidR="0090100D" w:rsidRPr="00F66108" w:rsidRDefault="0090100D" w:rsidP="009010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0100D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échéant)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 décret n°2011-444 du 21 avril 2011 modifié portant statut particulier du cadre d'emplois des chefs de service de police municipale,</w:t>
      </w:r>
    </w:p>
    <w:p w:rsidR="00F66108" w:rsidRPr="00F66108" w:rsidRDefault="00A43240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</w:t>
      </w:r>
      <w:r w:rsidR="0090100D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décret n° 2024-614 du 26 juin 2024 relatif au régime indemnitaire des fonctionnaires relevant des cadres d'emplois de la police municipale et des fonctionnaires relevant du cadre d'emplois des gardes champêtres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, 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la délibération de l'assemblée délibérante du …………… portant mise en place de l’indemnité spéciale de fonction et d’engagement des policiers municipaux,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Considérant que M………………………………. </w:t>
      </w:r>
      <w:proofErr w:type="gramStart"/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remplit</w:t>
      </w:r>
      <w:proofErr w:type="gramEnd"/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les conditions requises pour bénéficier de la part </w:t>
      </w:r>
      <w:r w:rsidR="0070311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variable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de l’indemnité spéciale de fonction et d’engagement,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F66108" w:rsidRPr="00A23A6A" w:rsidRDefault="00F66108" w:rsidP="00A23A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</w:pPr>
      <w:r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>ARRETE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703113" w:rsidRPr="00703113" w:rsidRDefault="00F66108" w:rsidP="007031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 xml:space="preserve">ARTICLE </w:t>
      </w:r>
      <w:r w:rsidR="00A30CA3"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>1</w:t>
      </w:r>
      <w:r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 xml:space="preserve"> :</w:t>
      </w:r>
      <w:r w:rsidR="00A30CA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A compter du …………, M. …………………, (grade), </w:t>
      </w:r>
      <w:r w:rsidR="00703113" w:rsidRPr="0070311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bénéficie de la part variable de l’indemnité spéciale de fonction et d’engagement d’un montant de ………. </w:t>
      </w:r>
      <w:r w:rsidR="0070311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€</w:t>
      </w:r>
      <w:r w:rsidR="00703113" w:rsidRPr="0070311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.</w:t>
      </w:r>
    </w:p>
    <w:p w:rsidR="00703113" w:rsidRPr="00703113" w:rsidRDefault="00703113" w:rsidP="0070311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ED24E0" w:rsidRPr="009B49CE" w:rsidRDefault="00F66108" w:rsidP="00ED24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>ARTICLE 2 :</w:t>
      </w:r>
      <w:r w:rsidR="00A30CA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="00703113" w:rsidRPr="0070311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Cette indemnité fera l’objet d’un seul versement annuel au mois de …… et sera proratisée en fonction du temps de travail.</w:t>
      </w:r>
    </w:p>
    <w:p w:rsidR="00ED24E0" w:rsidRPr="009B49CE" w:rsidRDefault="00ED24E0" w:rsidP="00ED24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en-US"/>
        </w:rPr>
      </w:pPr>
      <w:proofErr w:type="gramStart"/>
      <w:r w:rsidRPr="002C4970">
        <w:rPr>
          <w:rFonts w:asciiTheme="minorHAnsi" w:hAnsiTheme="minorHAnsi" w:cstheme="minorHAnsi"/>
          <w:b/>
          <w:color w:val="FF0000"/>
          <w:sz w:val="22"/>
          <w:szCs w:val="22"/>
          <w:lang w:eastAsia="en-US"/>
        </w:rPr>
        <w:t>OU</w:t>
      </w:r>
      <w:proofErr w:type="gramEnd"/>
    </w:p>
    <w:p w:rsidR="00993B90" w:rsidRDefault="00ED24E0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93B9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Ce montant fera l’objet d’un versement 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mensuel</w:t>
      </w:r>
      <w:r w:rsidRPr="00993B9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de ……. </w:t>
      </w:r>
      <w:proofErr w:type="gramStart"/>
      <w:r w:rsidRPr="00993B9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et</w:t>
      </w:r>
      <w:proofErr w:type="gramEnd"/>
      <w:r w:rsidRPr="00993B9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sera proratisé en fonction du temps de travail.</w:t>
      </w:r>
    </w:p>
    <w:p w:rsidR="00993B90" w:rsidRPr="009B49CE" w:rsidRDefault="00993B90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eastAsia="en-US"/>
        </w:rPr>
      </w:pPr>
      <w:proofErr w:type="gramStart"/>
      <w:r w:rsidRPr="002C4970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eastAsia="en-US"/>
        </w:rPr>
        <w:t>OU</w:t>
      </w:r>
      <w:proofErr w:type="gramEnd"/>
      <w:r w:rsidRPr="002C4970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eastAsia="en-US"/>
        </w:rPr>
        <w:t xml:space="preserve"> </w:t>
      </w:r>
    </w:p>
    <w:p w:rsidR="00993B90" w:rsidRDefault="00993B90" w:rsidP="00FF7E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93B9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Cette indemnité sera versée mensuellement </w:t>
      </w:r>
      <w:r w:rsidR="00FF7EDF" w:rsidRPr="00FF7EDF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dans la limite de 50 % du </w:t>
      </w:r>
      <w:r w:rsidR="009A0E2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montant défini à l’article 1</w:t>
      </w:r>
      <w:r w:rsidR="00FF7EDF" w:rsidRPr="00FF7EDF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Pr="00993B9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et sera proratisée en fonction du temps de travail.</w:t>
      </w:r>
      <w:r w:rsidR="00FF7EDF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 xml:space="preserve"> </w:t>
      </w:r>
      <w:r w:rsidR="00FF7EDF" w:rsidRPr="00FF7EDF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Ce</w:t>
      </w:r>
      <w:r w:rsidRPr="00993B9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montant pourra être complété d’un versement annuel </w:t>
      </w:r>
      <w:r w:rsidR="00FF7EDF" w:rsidRPr="00FF7EDF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sans que la somme des versements dépasse ce même plafond</w:t>
      </w:r>
      <w:r w:rsidRPr="00993B9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.</w:t>
      </w:r>
    </w:p>
    <w:p w:rsid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</w:p>
    <w:p w:rsidR="007D6BFE" w:rsidRDefault="009E73D2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  <w:t xml:space="preserve">ARTICLE 3 </w:t>
      </w: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: </w:t>
      </w:r>
    </w:p>
    <w:p w:rsidR="00670C2A" w:rsidRPr="003B714E" w:rsidRDefault="00670C2A" w:rsidP="00670C2A">
      <w:pPr>
        <w:jc w:val="both"/>
        <w:rPr>
          <w:rFonts w:ascii="Calibri" w:hAnsi="Calibri" w:cs="Calibri"/>
          <w:color w:val="06148C"/>
          <w:sz w:val="22"/>
          <w:szCs w:val="22"/>
        </w:rPr>
      </w:pPr>
      <w:bookmarkStart w:id="0" w:name="_Hlk165629306"/>
      <w:bookmarkStart w:id="1" w:name="_GoBack"/>
      <w:bookmarkEnd w:id="1"/>
      <w:r w:rsidRPr="003B714E"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670C2A" w:rsidRPr="003B714E" w:rsidRDefault="00670C2A" w:rsidP="00670C2A">
      <w:pPr>
        <w:jc w:val="both"/>
        <w:rPr>
          <w:rFonts w:ascii="Calibri" w:hAnsi="Calibri" w:cs="Calibri"/>
          <w:color w:val="06148C"/>
          <w:sz w:val="22"/>
          <w:szCs w:val="22"/>
        </w:rPr>
      </w:pPr>
      <w:r w:rsidRPr="003B714E">
        <w:rPr>
          <w:rFonts w:ascii="Calibri" w:hAnsi="Calibri" w:cs="Calibri"/>
          <w:color w:val="06148C"/>
          <w:sz w:val="22"/>
          <w:szCs w:val="22"/>
        </w:rPr>
        <w:tab/>
      </w:r>
      <w:r w:rsidRPr="003B714E"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670C2A" w:rsidRPr="003B714E" w:rsidRDefault="00670C2A" w:rsidP="00670C2A">
      <w:pPr>
        <w:jc w:val="both"/>
        <w:rPr>
          <w:rFonts w:ascii="Calibri" w:hAnsi="Calibri" w:cs="Calibri"/>
          <w:color w:val="06148C"/>
          <w:sz w:val="22"/>
          <w:szCs w:val="22"/>
        </w:rPr>
      </w:pPr>
      <w:r w:rsidRPr="003B714E">
        <w:rPr>
          <w:rFonts w:ascii="Calibri" w:hAnsi="Calibri" w:cs="Calibri"/>
          <w:color w:val="06148C"/>
          <w:sz w:val="22"/>
          <w:szCs w:val="22"/>
        </w:rPr>
        <w:tab/>
      </w:r>
      <w:r w:rsidRPr="003B714E"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670C2A" w:rsidRPr="003B714E" w:rsidRDefault="00670C2A" w:rsidP="00670C2A">
      <w:pPr>
        <w:jc w:val="both"/>
        <w:rPr>
          <w:rFonts w:ascii="Calibri" w:hAnsi="Calibri" w:cs="Calibri"/>
          <w:color w:val="06148C"/>
          <w:sz w:val="22"/>
          <w:szCs w:val="22"/>
        </w:rPr>
      </w:pPr>
      <w:r w:rsidRPr="003B714E">
        <w:rPr>
          <w:rFonts w:ascii="Calibri" w:hAnsi="Calibri" w:cs="Calibri"/>
          <w:color w:val="06148C"/>
          <w:sz w:val="22"/>
          <w:szCs w:val="22"/>
        </w:rPr>
        <w:tab/>
      </w:r>
      <w:r w:rsidRPr="003B714E"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bookmarkEnd w:id="0"/>
    <w:p w:rsidR="00670C2A" w:rsidRPr="00330C60" w:rsidRDefault="00670C2A" w:rsidP="00670C2A">
      <w:pPr>
        <w:rPr>
          <w:rFonts w:ascii="Calibri" w:hAnsi="Calibri" w:cs="Calibri"/>
          <w:b/>
          <w:bCs/>
          <w:color w:val="06148C"/>
          <w:sz w:val="22"/>
          <w:szCs w:val="22"/>
          <w:u w:val="single"/>
        </w:rPr>
      </w:pPr>
    </w:p>
    <w:p w:rsidR="00670C2A" w:rsidRPr="00330C60" w:rsidRDefault="00670C2A" w:rsidP="00670C2A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330C60"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 w:rsidRPr="00330C60"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 w:rsidRPr="00330C60">
        <w:rPr>
          <w:rFonts w:ascii="Calibri" w:hAnsi="Calibri" w:cs="Calibri"/>
          <w:color w:val="06148C"/>
          <w:sz w:val="22"/>
          <w:szCs w:val="22"/>
        </w:rPr>
        <w:t>,</w:t>
      </w:r>
    </w:p>
    <w:p w:rsidR="00670C2A" w:rsidRPr="00330C60" w:rsidRDefault="00670C2A" w:rsidP="00670C2A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330C60"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670C2A" w:rsidRPr="00330C60" w:rsidRDefault="00670C2A" w:rsidP="00670C2A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 w:rsidRPr="00330C60"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 w:rsidRPr="00330C60"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 w:rsidRPr="00330C60"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670C2A" w:rsidRPr="00330C60" w:rsidRDefault="00670C2A" w:rsidP="00670C2A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 w:rsidRPr="00330C60"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670C2A" w:rsidRPr="00330C60" w:rsidRDefault="00670C2A" w:rsidP="00670C2A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330C60"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670C2A" w:rsidRPr="00330C60" w:rsidRDefault="00670C2A" w:rsidP="00670C2A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330C60"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 w:rsidRPr="00330C60"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 w:rsidRPr="00330C60"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670C2A" w:rsidRPr="0007573B" w:rsidRDefault="00670C2A" w:rsidP="00670C2A">
      <w:pPr>
        <w:pStyle w:val="Signature"/>
        <w:rPr>
          <w:rFonts w:ascii="Calibri" w:hAnsi="Calibri" w:cs="Calibri"/>
          <w:i/>
          <w:iCs/>
          <w:color w:val="06148C"/>
        </w:rPr>
      </w:pPr>
    </w:p>
    <w:p w:rsidR="00670C2A" w:rsidRPr="0007573B" w:rsidRDefault="00670C2A" w:rsidP="00670C2A">
      <w:pPr>
        <w:pStyle w:val="Signature"/>
        <w:rPr>
          <w:rFonts w:ascii="Calibri" w:hAnsi="Calibri" w:cs="Calibri"/>
          <w:i/>
          <w:iCs/>
          <w:color w:val="06148C"/>
        </w:rPr>
      </w:pPr>
    </w:p>
    <w:p w:rsidR="00670C2A" w:rsidRPr="003B714E" w:rsidRDefault="00670C2A" w:rsidP="00670C2A">
      <w:pPr>
        <w:ind w:left="284" w:right="6095"/>
        <w:jc w:val="both"/>
        <w:rPr>
          <w:rFonts w:ascii="Calibri" w:hAnsi="Calibri" w:cs="Calibri"/>
          <w:color w:val="06148C"/>
          <w:sz w:val="16"/>
          <w:szCs w:val="16"/>
        </w:rPr>
      </w:pPr>
      <w:r w:rsidRPr="003B714E">
        <w:rPr>
          <w:rFonts w:ascii="Calibri" w:hAnsi="Calibri" w:cs="Calibri"/>
          <w:color w:val="06148C"/>
          <w:sz w:val="16"/>
          <w:szCs w:val="16"/>
        </w:rPr>
        <w:t>Le Maire (ou le Président),</w:t>
      </w:r>
    </w:p>
    <w:p w:rsidR="00670C2A" w:rsidRPr="003B714E" w:rsidRDefault="00670C2A" w:rsidP="00670C2A">
      <w:pPr>
        <w:ind w:left="284" w:right="6095"/>
        <w:jc w:val="both"/>
        <w:rPr>
          <w:rFonts w:ascii="Calibri" w:hAnsi="Calibri" w:cs="Calibri"/>
          <w:color w:val="06148C"/>
          <w:sz w:val="16"/>
          <w:szCs w:val="16"/>
        </w:rPr>
      </w:pPr>
      <w:r w:rsidRPr="003B714E">
        <w:rPr>
          <w:rFonts w:ascii="Calibri" w:hAnsi="Calibri" w:cs="Calibri"/>
          <w:color w:val="06148C"/>
          <w:sz w:val="16"/>
          <w:szCs w:val="16"/>
        </w:rPr>
        <w:lastRenderedPageBreak/>
        <w:t>- certifie sous sa responsabilité le caractère exécutoire de cet acte,</w:t>
      </w:r>
    </w:p>
    <w:p w:rsidR="00670C2A" w:rsidRPr="003B714E" w:rsidRDefault="00670C2A" w:rsidP="00670C2A">
      <w:pPr>
        <w:ind w:left="284" w:right="4251"/>
        <w:jc w:val="both"/>
        <w:rPr>
          <w:rFonts w:ascii="Calibri" w:hAnsi="Calibri" w:cs="Calibri"/>
          <w:color w:val="06148C"/>
          <w:sz w:val="16"/>
          <w:szCs w:val="16"/>
        </w:rPr>
      </w:pPr>
      <w:bookmarkStart w:id="2" w:name="_Hlk98918447"/>
      <w:r w:rsidRPr="003B714E">
        <w:rPr>
          <w:rFonts w:ascii="Calibri" w:hAnsi="Calibri" w:cs="Calibri"/>
          <w:color w:val="06148C"/>
          <w:sz w:val="16"/>
          <w:szCs w:val="16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670C2A" w:rsidRPr="003B714E" w:rsidRDefault="00670C2A" w:rsidP="00670C2A">
      <w:pPr>
        <w:ind w:left="284" w:right="4251"/>
        <w:jc w:val="both"/>
        <w:rPr>
          <w:rFonts w:ascii="Calibri" w:hAnsi="Calibri" w:cs="Calibri"/>
          <w:color w:val="06148C"/>
          <w:sz w:val="16"/>
          <w:szCs w:val="16"/>
          <w:u w:val="single"/>
        </w:rPr>
      </w:pPr>
      <w:bookmarkStart w:id="3" w:name="_Hlk97035865"/>
      <w:bookmarkStart w:id="4" w:name="_Hlk97278253"/>
      <w:r w:rsidRPr="003B714E">
        <w:rPr>
          <w:rFonts w:ascii="Calibri" w:hAnsi="Calibri" w:cs="Calibri"/>
          <w:color w:val="06148C"/>
          <w:sz w:val="16"/>
          <w:szCs w:val="16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3B714E">
          <w:rPr>
            <w:rFonts w:ascii="Calibri" w:hAnsi="Calibri" w:cs="Calibri"/>
            <w:color w:val="06148C"/>
            <w:sz w:val="16"/>
            <w:szCs w:val="16"/>
            <w:u w:val="single"/>
          </w:rPr>
          <w:t>www.telerecours.fr</w:t>
        </w:r>
      </w:hyperlink>
      <w:bookmarkEnd w:id="2"/>
      <w:bookmarkEnd w:id="3"/>
      <w:bookmarkEnd w:id="4"/>
    </w:p>
    <w:p w:rsidR="00670C2A" w:rsidRPr="003B714E" w:rsidRDefault="00670C2A" w:rsidP="00670C2A">
      <w:pPr>
        <w:ind w:left="284" w:right="4251"/>
        <w:jc w:val="both"/>
        <w:rPr>
          <w:rFonts w:ascii="Calibri" w:hAnsi="Calibri" w:cs="Calibri"/>
          <w:color w:val="06148C"/>
          <w:sz w:val="16"/>
          <w:szCs w:val="16"/>
        </w:rPr>
      </w:pPr>
    </w:p>
    <w:p w:rsidR="00670C2A" w:rsidRPr="003B714E" w:rsidRDefault="00670C2A" w:rsidP="00670C2A">
      <w:pPr>
        <w:ind w:left="284" w:right="6095"/>
        <w:jc w:val="both"/>
        <w:rPr>
          <w:rFonts w:ascii="Calibri" w:hAnsi="Calibri" w:cs="Calibri"/>
          <w:color w:val="06148C"/>
          <w:sz w:val="16"/>
          <w:szCs w:val="16"/>
        </w:rPr>
      </w:pPr>
      <w:r w:rsidRPr="003B714E">
        <w:rPr>
          <w:rFonts w:ascii="Calibri" w:hAnsi="Calibri" w:cs="Calibri"/>
          <w:color w:val="06148C"/>
          <w:sz w:val="16"/>
          <w:szCs w:val="16"/>
        </w:rPr>
        <w:t>Notifié le ...........................</w:t>
      </w:r>
    </w:p>
    <w:p w:rsidR="00670C2A" w:rsidRPr="003B714E" w:rsidRDefault="00670C2A" w:rsidP="00670C2A">
      <w:pPr>
        <w:ind w:left="284" w:right="6095"/>
        <w:jc w:val="both"/>
        <w:rPr>
          <w:rFonts w:ascii="Calibri" w:hAnsi="Calibri" w:cs="Calibri"/>
          <w:color w:val="06148C"/>
          <w:sz w:val="16"/>
          <w:szCs w:val="16"/>
        </w:rPr>
      </w:pPr>
      <w:r w:rsidRPr="003B714E">
        <w:rPr>
          <w:rFonts w:ascii="Calibri" w:hAnsi="Calibri" w:cs="Calibri"/>
          <w:color w:val="06148C"/>
          <w:sz w:val="16"/>
          <w:szCs w:val="16"/>
        </w:rPr>
        <w:t>Signature de l’agent :</w:t>
      </w:r>
    </w:p>
    <w:p w:rsidR="009E73D2" w:rsidRPr="003978E5" w:rsidRDefault="009E73D2" w:rsidP="00670C2A">
      <w:pPr>
        <w:ind w:firstLine="709"/>
        <w:jc w:val="both"/>
        <w:rPr>
          <w:rFonts w:asciiTheme="minorHAnsi" w:hAnsiTheme="minorHAnsi" w:cstheme="minorHAnsi"/>
          <w:color w:val="06148C"/>
          <w:lang w:eastAsia="en-US"/>
        </w:rPr>
      </w:pPr>
    </w:p>
    <w:sectPr w:rsidR="009E73D2" w:rsidRPr="003978E5" w:rsidSect="0039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DE" w:rsidRDefault="00FB24DE" w:rsidP="0067756E">
      <w:r>
        <w:separator/>
      </w:r>
    </w:p>
  </w:endnote>
  <w:endnote w:type="continuationSeparator" w:id="0">
    <w:p w:rsidR="00FB24DE" w:rsidRDefault="00FB24DE" w:rsidP="006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95" w:rsidRDefault="004B44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3978E5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978E5" w:rsidRPr="00882918" w:rsidRDefault="003978E5" w:rsidP="003978E5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5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attribution – </w:t>
          </w:r>
          <w:r w:rsidR="00A23A6A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ISFE – PART FIXE</w:t>
          </w:r>
        </w:p>
      </w:tc>
      <w:tc>
        <w:tcPr>
          <w:tcW w:w="1542" w:type="pct"/>
          <w:shd w:val="clear" w:color="auto" w:fill="06148C"/>
          <w:vAlign w:val="center"/>
        </w:tcPr>
        <w:p w:rsidR="003978E5" w:rsidRPr="00882918" w:rsidRDefault="004B4495" w:rsidP="003978E5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23</w:t>
          </w:r>
          <w:r w:rsidR="007D6BFE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10</w:t>
          </w:r>
          <w:r w:rsidR="003978E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5"/>
  </w:tbl>
  <w:p w:rsidR="00770AE7" w:rsidRPr="00770AE7" w:rsidRDefault="00770AE7" w:rsidP="00770AE7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95" w:rsidRDefault="004B44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DE" w:rsidRDefault="00FB24DE" w:rsidP="0067756E">
      <w:r>
        <w:separator/>
      </w:r>
    </w:p>
  </w:footnote>
  <w:footnote w:type="continuationSeparator" w:id="0">
    <w:p w:rsidR="00FB24DE" w:rsidRDefault="00FB24DE" w:rsidP="0067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95" w:rsidRDefault="004B44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E7" w:rsidRDefault="003978E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1ABF97" wp14:editId="4334EC15">
          <wp:simplePos x="0" y="0"/>
          <wp:positionH relativeFrom="page">
            <wp:posOffset>0</wp:posOffset>
          </wp:positionH>
          <wp:positionV relativeFrom="paragraph">
            <wp:posOffset>-429260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95" w:rsidRDefault="004B44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7ED7"/>
    <w:multiLevelType w:val="hybridMultilevel"/>
    <w:tmpl w:val="BC5EE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3C5C"/>
    <w:multiLevelType w:val="hybridMultilevel"/>
    <w:tmpl w:val="B66E438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D2"/>
    <w:rsid w:val="000E5526"/>
    <w:rsid w:val="000F3809"/>
    <w:rsid w:val="00180195"/>
    <w:rsid w:val="00190E69"/>
    <w:rsid w:val="001D6E4F"/>
    <w:rsid w:val="002C4970"/>
    <w:rsid w:val="003978E5"/>
    <w:rsid w:val="004B4495"/>
    <w:rsid w:val="00544F63"/>
    <w:rsid w:val="005861B5"/>
    <w:rsid w:val="00633D8D"/>
    <w:rsid w:val="00670C2A"/>
    <w:rsid w:val="0067756E"/>
    <w:rsid w:val="00703113"/>
    <w:rsid w:val="00770AE7"/>
    <w:rsid w:val="007D6BFE"/>
    <w:rsid w:val="0090100D"/>
    <w:rsid w:val="00986BEC"/>
    <w:rsid w:val="00993B90"/>
    <w:rsid w:val="009A0E28"/>
    <w:rsid w:val="009B0FF5"/>
    <w:rsid w:val="009B49CE"/>
    <w:rsid w:val="009E0675"/>
    <w:rsid w:val="009E5401"/>
    <w:rsid w:val="009E73D2"/>
    <w:rsid w:val="00A23A6A"/>
    <w:rsid w:val="00A27467"/>
    <w:rsid w:val="00A30CA3"/>
    <w:rsid w:val="00A43240"/>
    <w:rsid w:val="00B12049"/>
    <w:rsid w:val="00B5620D"/>
    <w:rsid w:val="00B910A0"/>
    <w:rsid w:val="00D11AC4"/>
    <w:rsid w:val="00D67700"/>
    <w:rsid w:val="00E05BED"/>
    <w:rsid w:val="00ED24E0"/>
    <w:rsid w:val="00F66108"/>
    <w:rsid w:val="00FA501D"/>
    <w:rsid w:val="00FB24DE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23F7E8"/>
  <w15:docId w15:val="{F99F548A-B43E-4D72-AF17-BC5032E0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EC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986BE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ind w:left="3402" w:right="3402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986BEC"/>
    <w:pPr>
      <w:keepNext/>
      <w:jc w:val="center"/>
      <w:outlineLvl w:val="1"/>
    </w:pPr>
    <w:rPr>
      <w:rFonts w:ascii="Wide Latin" w:hAnsi="Wide Latin"/>
      <w:sz w:val="24"/>
    </w:rPr>
  </w:style>
  <w:style w:type="paragraph" w:styleId="Titre3">
    <w:name w:val="heading 3"/>
    <w:basedOn w:val="Normal"/>
    <w:next w:val="Normal"/>
    <w:link w:val="Titre3Car"/>
    <w:qFormat/>
    <w:rsid w:val="00986BEC"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qFormat/>
    <w:rsid w:val="00986BEC"/>
    <w:pPr>
      <w:keepNext/>
      <w:tabs>
        <w:tab w:val="left" w:pos="567"/>
        <w:tab w:val="left" w:pos="1134"/>
        <w:tab w:val="left" w:pos="2410"/>
        <w:tab w:val="left" w:pos="3402"/>
        <w:tab w:val="left" w:pos="5954"/>
      </w:tabs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986BEC"/>
    <w:pPr>
      <w:keepNext/>
      <w:outlineLvl w:val="4"/>
    </w:pPr>
    <w:rPr>
      <w:i/>
      <w:sz w:val="23"/>
      <w:lang w:eastAsia="en-US"/>
    </w:rPr>
  </w:style>
  <w:style w:type="paragraph" w:styleId="Titre6">
    <w:name w:val="heading 6"/>
    <w:basedOn w:val="Normal"/>
    <w:next w:val="Normal"/>
    <w:link w:val="Titre6Car"/>
    <w:qFormat/>
    <w:rsid w:val="00986BEC"/>
    <w:pPr>
      <w:keepNext/>
      <w:tabs>
        <w:tab w:val="left" w:pos="567"/>
        <w:tab w:val="left" w:pos="1134"/>
        <w:tab w:val="left" w:pos="2410"/>
        <w:tab w:val="left" w:pos="5529"/>
        <w:tab w:val="left" w:pos="5954"/>
      </w:tabs>
      <w:outlineLvl w:val="5"/>
    </w:pPr>
    <w:rPr>
      <w:b/>
      <w:sz w:val="24"/>
      <w:lang w:eastAsia="en-US"/>
    </w:rPr>
  </w:style>
  <w:style w:type="paragraph" w:styleId="Titre7">
    <w:name w:val="heading 7"/>
    <w:basedOn w:val="Normal"/>
    <w:next w:val="Normal"/>
    <w:link w:val="Titre7Car"/>
    <w:qFormat/>
    <w:rsid w:val="00986BEC"/>
    <w:pPr>
      <w:keepNext/>
      <w:outlineLvl w:val="6"/>
    </w:pPr>
    <w:rPr>
      <w:sz w:val="26"/>
      <w:lang w:eastAsia="en-US"/>
    </w:rPr>
  </w:style>
  <w:style w:type="paragraph" w:styleId="Titre8">
    <w:name w:val="heading 8"/>
    <w:basedOn w:val="Normal"/>
    <w:next w:val="Normal"/>
    <w:link w:val="Titre8Car"/>
    <w:qFormat/>
    <w:rsid w:val="00986BEC"/>
    <w:pPr>
      <w:keepNext/>
      <w:outlineLvl w:val="7"/>
    </w:pPr>
    <w:rPr>
      <w:b/>
      <w:sz w:val="26"/>
      <w:lang w:eastAsia="en-US"/>
    </w:rPr>
  </w:style>
  <w:style w:type="paragraph" w:styleId="Titre9">
    <w:name w:val="heading 9"/>
    <w:basedOn w:val="Normal"/>
    <w:next w:val="Normal"/>
    <w:link w:val="Titre9Car"/>
    <w:qFormat/>
    <w:rsid w:val="00986B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501D"/>
    <w:rPr>
      <w:b/>
      <w:sz w:val="32"/>
      <w:shd w:val="pct10" w:color="auto" w:fill="auto"/>
      <w:lang w:eastAsia="fr-FR"/>
    </w:rPr>
  </w:style>
  <w:style w:type="character" w:customStyle="1" w:styleId="Titre2Car">
    <w:name w:val="Titre 2 Car"/>
    <w:basedOn w:val="Policepardfaut"/>
    <w:link w:val="Titre2"/>
    <w:rsid w:val="00FA501D"/>
    <w:rPr>
      <w:rFonts w:ascii="Wide Latin" w:hAnsi="Wide Latin"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FA501D"/>
    <w:rPr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FA501D"/>
    <w:rPr>
      <w:sz w:val="24"/>
      <w:lang w:eastAsia="fr-FR"/>
    </w:rPr>
  </w:style>
  <w:style w:type="character" w:customStyle="1" w:styleId="Titre5Car">
    <w:name w:val="Titre 5 Car"/>
    <w:link w:val="Titre5"/>
    <w:rsid w:val="00986BEC"/>
    <w:rPr>
      <w:i/>
      <w:sz w:val="23"/>
    </w:rPr>
  </w:style>
  <w:style w:type="character" w:customStyle="1" w:styleId="Titre6Car">
    <w:name w:val="Titre 6 Car"/>
    <w:link w:val="Titre6"/>
    <w:rsid w:val="00986BEC"/>
    <w:rPr>
      <w:b/>
      <w:sz w:val="24"/>
    </w:rPr>
  </w:style>
  <w:style w:type="character" w:customStyle="1" w:styleId="Titre7Car">
    <w:name w:val="Titre 7 Car"/>
    <w:link w:val="Titre7"/>
    <w:rsid w:val="00986BEC"/>
    <w:rPr>
      <w:sz w:val="26"/>
    </w:rPr>
  </w:style>
  <w:style w:type="character" w:customStyle="1" w:styleId="Titre8Car">
    <w:name w:val="Titre 8 Car"/>
    <w:link w:val="Titre8"/>
    <w:rsid w:val="00986BEC"/>
    <w:rPr>
      <w:b/>
      <w:sz w:val="26"/>
    </w:rPr>
  </w:style>
  <w:style w:type="character" w:customStyle="1" w:styleId="Titre9Car">
    <w:name w:val="Titre 9 Car"/>
    <w:link w:val="Titre9"/>
    <w:rsid w:val="00986BEC"/>
    <w:rPr>
      <w:sz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986BEC"/>
    <w:pPr>
      <w:tabs>
        <w:tab w:val="right" w:leader="dot" w:pos="10395"/>
      </w:tabs>
      <w:spacing w:before="100" w:beforeAutospacing="1" w:after="100" w:afterAutospacing="1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FA501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A501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5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ind w:left="0" w:right="0"/>
      <w:jc w:val="left"/>
      <w:outlineLvl w:val="9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Paragraphedeliste">
    <w:name w:val="List Paragraph"/>
    <w:basedOn w:val="Normal"/>
    <w:uiPriority w:val="34"/>
    <w:qFormat/>
    <w:rsid w:val="00986BEC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677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56E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7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56E"/>
    <w:rPr>
      <w:lang w:eastAsia="fr-FR"/>
    </w:rPr>
  </w:style>
  <w:style w:type="paragraph" w:styleId="Signature">
    <w:name w:val="Signature"/>
    <w:basedOn w:val="Normal"/>
    <w:link w:val="SignatureCar"/>
    <w:rsid w:val="00D11AC4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D11AC4"/>
    <w:rPr>
      <w:rFonts w:ascii="Arial" w:hAnsi="Arial" w:cs="Arial"/>
      <w:lang w:eastAsia="fr-FR"/>
    </w:rPr>
  </w:style>
  <w:style w:type="paragraph" w:customStyle="1" w:styleId="VuConsidrant">
    <w:name w:val="Vu.Considérant"/>
    <w:basedOn w:val="Normal"/>
    <w:rsid w:val="00D11AC4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recours">
    <w:name w:val="recours"/>
    <w:basedOn w:val="Normal"/>
    <w:rsid w:val="00D11AC4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notifi">
    <w:name w:val="notifié à"/>
    <w:basedOn w:val="Normal"/>
    <w:rsid w:val="00D11AC4"/>
    <w:pPr>
      <w:autoSpaceDE w:val="0"/>
      <w:autoSpaceDN w:val="0"/>
      <w:ind w:left="567"/>
      <w:jc w:val="both"/>
    </w:pPr>
    <w:rPr>
      <w:rFonts w:ascii="Arial" w:hAnsi="Arial" w:cs="Arial"/>
    </w:rPr>
  </w:style>
  <w:style w:type="character" w:styleId="Lienhypertexte">
    <w:name w:val="Hyperlink"/>
    <w:rsid w:val="00D11AC4"/>
    <w:rPr>
      <w:color w:val="0563C1"/>
      <w:u w:val="single"/>
    </w:rPr>
  </w:style>
  <w:style w:type="paragraph" w:customStyle="1" w:styleId="articlen">
    <w:name w:val="article : n°"/>
    <w:basedOn w:val="VuConsidrant"/>
    <w:uiPriority w:val="99"/>
    <w:rsid w:val="007D6BFE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Doc-CDG24-LM</dc:creator>
  <cp:lastModifiedBy>Margaux DOREZ</cp:lastModifiedBy>
  <cp:revision>2</cp:revision>
  <dcterms:created xsi:type="dcterms:W3CDTF">2024-10-24T08:27:00Z</dcterms:created>
  <dcterms:modified xsi:type="dcterms:W3CDTF">2024-10-24T08:27:00Z</dcterms:modified>
</cp:coreProperties>
</file>