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3D2" w:rsidRPr="003978E5" w:rsidRDefault="009E73D2" w:rsidP="003978E5">
      <w:pPr>
        <w:autoSpaceDE w:val="0"/>
        <w:autoSpaceDN w:val="0"/>
        <w:adjustRightInd w:val="0"/>
        <w:ind w:left="3540"/>
        <w:jc w:val="center"/>
        <w:rPr>
          <w:rFonts w:asciiTheme="minorHAnsi" w:hAnsiTheme="minorHAnsi" w:cstheme="minorHAnsi"/>
          <w:b/>
          <w:bCs/>
          <w:color w:val="06148C"/>
          <w:sz w:val="28"/>
          <w:szCs w:val="22"/>
          <w:lang w:eastAsia="en-US"/>
        </w:rPr>
      </w:pPr>
      <w:r w:rsidRPr="003978E5">
        <w:rPr>
          <w:rFonts w:asciiTheme="minorHAnsi" w:hAnsiTheme="minorHAnsi" w:cstheme="minorHAnsi"/>
          <w:b/>
          <w:bCs/>
          <w:color w:val="06148C"/>
          <w:sz w:val="28"/>
          <w:szCs w:val="22"/>
          <w:lang w:eastAsia="en-US"/>
        </w:rPr>
        <w:t>ARRETE PORTANT ATTRIBUTION</w:t>
      </w:r>
    </w:p>
    <w:p w:rsidR="009E73D2" w:rsidRPr="003978E5" w:rsidRDefault="009E73D2" w:rsidP="003978E5">
      <w:pPr>
        <w:autoSpaceDE w:val="0"/>
        <w:autoSpaceDN w:val="0"/>
        <w:adjustRightInd w:val="0"/>
        <w:ind w:left="3540"/>
        <w:jc w:val="center"/>
        <w:rPr>
          <w:rFonts w:asciiTheme="minorHAnsi" w:hAnsiTheme="minorHAnsi" w:cstheme="minorHAnsi"/>
          <w:b/>
          <w:bCs/>
          <w:color w:val="06148C"/>
          <w:sz w:val="28"/>
          <w:szCs w:val="22"/>
          <w:lang w:eastAsia="en-US"/>
        </w:rPr>
      </w:pPr>
      <w:r w:rsidRPr="003978E5">
        <w:rPr>
          <w:rFonts w:asciiTheme="minorHAnsi" w:hAnsiTheme="minorHAnsi" w:cstheme="minorHAnsi"/>
          <w:b/>
          <w:bCs/>
          <w:color w:val="06148C"/>
          <w:sz w:val="28"/>
          <w:szCs w:val="22"/>
          <w:lang w:eastAsia="en-US"/>
        </w:rPr>
        <w:t>DE L’INDEMNITE DE FONCTIONS, DE SUJETIONS ET D’EXPERTISE (I.F.S.E.)</w:t>
      </w:r>
    </w:p>
    <w:p w:rsidR="009E73D2" w:rsidRPr="003978E5" w:rsidRDefault="009E73D2" w:rsidP="009E73D2">
      <w:pPr>
        <w:autoSpaceDE w:val="0"/>
        <w:autoSpaceDN w:val="0"/>
        <w:adjustRightInd w:val="0"/>
        <w:rPr>
          <w:rFonts w:asciiTheme="minorHAnsi" w:hAnsiTheme="minorHAnsi" w:cstheme="minorHAnsi"/>
          <w:b/>
          <w:bCs/>
          <w:color w:val="06148C"/>
          <w:sz w:val="22"/>
          <w:szCs w:val="22"/>
          <w:lang w:eastAsia="en-US"/>
        </w:rPr>
      </w:pPr>
    </w:p>
    <w:p w:rsidR="00B910A0" w:rsidRDefault="00B910A0" w:rsidP="009E5401">
      <w:pPr>
        <w:autoSpaceDE w:val="0"/>
        <w:autoSpaceDN w:val="0"/>
        <w:adjustRightInd w:val="0"/>
        <w:jc w:val="both"/>
        <w:rPr>
          <w:rFonts w:asciiTheme="minorHAnsi" w:hAnsiTheme="minorHAnsi" w:cstheme="minorHAnsi"/>
          <w:color w:val="06148C"/>
          <w:sz w:val="22"/>
          <w:szCs w:val="22"/>
          <w:lang w:eastAsia="en-US"/>
        </w:rPr>
      </w:pPr>
    </w:p>
    <w:p w:rsidR="00B910A0" w:rsidRDefault="00B910A0" w:rsidP="009E5401">
      <w:pPr>
        <w:autoSpaceDE w:val="0"/>
        <w:autoSpaceDN w:val="0"/>
        <w:adjustRightInd w:val="0"/>
        <w:jc w:val="both"/>
        <w:rPr>
          <w:rFonts w:asciiTheme="minorHAnsi" w:hAnsiTheme="minorHAnsi" w:cstheme="minorHAnsi"/>
          <w:color w:val="06148C"/>
          <w:sz w:val="22"/>
          <w:szCs w:val="22"/>
          <w:lang w:eastAsia="en-US"/>
        </w:rPr>
      </w:pPr>
    </w:p>
    <w:p w:rsidR="00B910A0" w:rsidRDefault="00B910A0" w:rsidP="009E5401">
      <w:pPr>
        <w:autoSpaceDE w:val="0"/>
        <w:autoSpaceDN w:val="0"/>
        <w:adjustRightInd w:val="0"/>
        <w:jc w:val="both"/>
        <w:rPr>
          <w:rFonts w:asciiTheme="minorHAnsi" w:hAnsiTheme="minorHAnsi" w:cstheme="minorHAnsi"/>
          <w:color w:val="06148C"/>
          <w:sz w:val="22"/>
          <w:szCs w:val="22"/>
          <w:lang w:eastAsia="en-US"/>
        </w:rPr>
      </w:pP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 xml:space="preserve">Le Maire </w:t>
      </w:r>
      <w:r w:rsidRPr="003978E5">
        <w:rPr>
          <w:rFonts w:asciiTheme="minorHAnsi" w:hAnsiTheme="minorHAnsi" w:cstheme="minorHAnsi"/>
          <w:i/>
          <w:color w:val="06148C"/>
          <w:sz w:val="22"/>
          <w:szCs w:val="22"/>
          <w:lang w:eastAsia="en-US"/>
        </w:rPr>
        <w:t>(ou le Président)</w:t>
      </w:r>
      <w:r w:rsidRPr="003978E5">
        <w:rPr>
          <w:rFonts w:asciiTheme="minorHAnsi" w:hAnsiTheme="minorHAnsi" w:cstheme="minorHAnsi"/>
          <w:color w:val="06148C"/>
          <w:sz w:val="22"/>
          <w:szCs w:val="22"/>
          <w:lang w:eastAsia="en-US"/>
        </w:rPr>
        <w:t xml:space="preserve"> de ………,</w:t>
      </w: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le Code général des collectivités territoriales,</w:t>
      </w: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le Code général de la fonction publique,</w:t>
      </w: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le décret n°91-875 du 6 septembre 1991 pris pour l'application du premier alinéa de l'article 88 de la loi du 26 janvier 1984 portant dispositions statutaires relatives à la fonction publique territoriale,</w:t>
      </w: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i/>
          <w:color w:val="06148C"/>
          <w:sz w:val="22"/>
          <w:szCs w:val="22"/>
          <w:lang w:eastAsia="en-US"/>
        </w:rPr>
        <w:t>(</w:t>
      </w:r>
      <w:proofErr w:type="gramStart"/>
      <w:r w:rsidRPr="003978E5">
        <w:rPr>
          <w:rFonts w:asciiTheme="minorHAnsi" w:hAnsiTheme="minorHAnsi" w:cstheme="minorHAnsi"/>
          <w:i/>
          <w:color w:val="06148C"/>
          <w:sz w:val="22"/>
          <w:szCs w:val="22"/>
          <w:lang w:eastAsia="en-US"/>
        </w:rPr>
        <w:t>le</w:t>
      </w:r>
      <w:proofErr w:type="gramEnd"/>
      <w:r w:rsidRPr="003978E5">
        <w:rPr>
          <w:rFonts w:asciiTheme="minorHAnsi" w:hAnsiTheme="minorHAnsi" w:cstheme="minorHAnsi"/>
          <w:i/>
          <w:color w:val="06148C"/>
          <w:sz w:val="22"/>
          <w:szCs w:val="22"/>
          <w:lang w:eastAsia="en-US"/>
        </w:rPr>
        <w:t xml:space="preserve"> cas échéant</w:t>
      </w:r>
      <w:r w:rsidRPr="003978E5">
        <w:rPr>
          <w:rFonts w:asciiTheme="minorHAnsi" w:hAnsiTheme="minorHAnsi" w:cstheme="minorHAnsi"/>
          <w:color w:val="06148C"/>
          <w:sz w:val="22"/>
          <w:szCs w:val="22"/>
          <w:lang w:eastAsia="en-US"/>
        </w:rPr>
        <w:t xml:space="preserve">) Vu le décret n°88-145 du 15 février 1988 relatif aux agents contractuels de la fonction publique territoriale, </w:t>
      </w: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 xml:space="preserve">Vu le décret n° 2014-513 du 20 mai 2014 portant création d’un régime indemnitaire tenant compte des fonctions, des sujétions, de l’expertise et de l’engagement professionnel dans la fonction publique de l’Etat, </w:t>
      </w:r>
    </w:p>
    <w:p w:rsidR="009E73D2" w:rsidRPr="003978E5" w:rsidRDefault="009E5401"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le décret n° 2014-1526 du 16 décembre 2014 relatif à l’appréciation de la valeur professionnelle des fonctionnaires territoriaux</w:t>
      </w:r>
      <w:r w:rsidR="009E73D2" w:rsidRPr="003978E5">
        <w:rPr>
          <w:rFonts w:asciiTheme="minorHAnsi" w:hAnsiTheme="minorHAnsi" w:cstheme="minorHAnsi"/>
          <w:color w:val="06148C"/>
          <w:sz w:val="22"/>
          <w:szCs w:val="22"/>
          <w:lang w:eastAsia="en-US"/>
        </w:rPr>
        <w:t>,</w:t>
      </w:r>
    </w:p>
    <w:p w:rsidR="009E73D2" w:rsidRPr="003978E5"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 xml:space="preserve">Vu l’arrêté ministériel du … pris pour l’application du décret n° 2014-513 du 20 mai 2014 au corps de … </w:t>
      </w:r>
      <w:r w:rsidR="00B5620D" w:rsidRPr="003978E5">
        <w:rPr>
          <w:rFonts w:asciiTheme="minorHAnsi" w:hAnsiTheme="minorHAnsi" w:cstheme="minorHAnsi"/>
          <w:i/>
          <w:color w:val="06148C"/>
          <w:sz w:val="22"/>
          <w:szCs w:val="22"/>
          <w:lang w:eastAsia="en-US"/>
        </w:rPr>
        <w:t>(à préciser)</w:t>
      </w:r>
      <w:r w:rsidR="00B12049" w:rsidRPr="003978E5">
        <w:rPr>
          <w:rFonts w:asciiTheme="minorHAnsi" w:hAnsiTheme="minorHAnsi" w:cstheme="minorHAnsi"/>
          <w:i/>
          <w:color w:val="06148C"/>
          <w:sz w:val="22"/>
          <w:szCs w:val="22"/>
          <w:lang w:eastAsia="en-US"/>
        </w:rPr>
        <w:t>,</w:t>
      </w:r>
    </w:p>
    <w:p w:rsidR="00B12049" w:rsidRPr="003978E5" w:rsidRDefault="00B12049" w:rsidP="00B12049">
      <w:pPr>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l’arrêté ministériel du 27 août 2015 modifié pris pour l’application de l’article 5 du décret n° 2014-513 portant création d’un régime indemnitaire tenant compte des fonctions, des sujétions, de l’expertise et de l’engagement professionnel dans la fonction publique de l’Etat,</w:t>
      </w:r>
    </w:p>
    <w:p w:rsidR="009E73D2" w:rsidRPr="003978E5"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Considérant qu’en application du principe de parité avec la fonction publique d’Etat, l’indemnité de fonctions, de sujétions et d’expertise (I.F.S.E.) est transposable à la fonction publique territoriale,</w:t>
      </w:r>
    </w:p>
    <w:p w:rsidR="009E73D2" w:rsidRPr="003978E5"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w:t>
      </w:r>
    </w:p>
    <w:p w:rsidR="000F3809" w:rsidRPr="007350ED" w:rsidRDefault="000F3809" w:rsidP="000F3809">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 xml:space="preserve">Considérant que le poste occupé par M……………. </w:t>
      </w:r>
      <w:proofErr w:type="gramStart"/>
      <w:r w:rsidRPr="007350ED">
        <w:rPr>
          <w:rFonts w:asciiTheme="minorHAnsi" w:hAnsiTheme="minorHAnsi" w:cstheme="minorHAnsi"/>
          <w:color w:val="06148C"/>
          <w:sz w:val="22"/>
          <w:lang w:eastAsia="en-US"/>
        </w:rPr>
        <w:t>justifie</w:t>
      </w:r>
      <w:proofErr w:type="gramEnd"/>
      <w:r w:rsidRPr="007350ED">
        <w:rPr>
          <w:rFonts w:asciiTheme="minorHAnsi" w:hAnsiTheme="minorHAnsi" w:cstheme="minorHAnsi"/>
          <w:color w:val="06148C"/>
          <w:sz w:val="22"/>
          <w:lang w:eastAsia="en-US"/>
        </w:rPr>
        <w:t xml:space="preserve"> le classement dans le groupe de fonctions …. (1, 2, 3 ou 4) de la catégorie</w:t>
      </w:r>
      <w:proofErr w:type="gramStart"/>
      <w:r>
        <w:rPr>
          <w:rFonts w:asciiTheme="minorHAnsi" w:hAnsiTheme="minorHAnsi" w:cstheme="minorHAnsi"/>
          <w:color w:val="06148C"/>
          <w:sz w:val="22"/>
          <w:lang w:eastAsia="en-US"/>
        </w:rPr>
        <w:t xml:space="preserve"> </w:t>
      </w:r>
      <w:r w:rsidRPr="007350ED">
        <w:rPr>
          <w:rFonts w:asciiTheme="minorHAnsi" w:hAnsiTheme="minorHAnsi" w:cstheme="minorHAnsi"/>
          <w:color w:val="06148C"/>
          <w:sz w:val="22"/>
          <w:lang w:eastAsia="en-US"/>
        </w:rPr>
        <w:t>….</w:t>
      </w:r>
      <w:proofErr w:type="gramEnd"/>
      <w:r w:rsidRPr="007350ED">
        <w:rPr>
          <w:rFonts w:asciiTheme="minorHAnsi" w:hAnsiTheme="minorHAnsi" w:cstheme="minorHAnsi"/>
          <w:color w:val="06148C"/>
          <w:sz w:val="22"/>
          <w:lang w:eastAsia="en-US"/>
        </w:rPr>
        <w:t>. (A, B ou C),</w:t>
      </w:r>
    </w:p>
    <w:p w:rsidR="009E73D2" w:rsidRPr="003978E5" w:rsidRDefault="009E73D2" w:rsidP="009E73D2">
      <w:pPr>
        <w:autoSpaceDE w:val="0"/>
        <w:autoSpaceDN w:val="0"/>
        <w:adjustRightInd w:val="0"/>
        <w:jc w:val="center"/>
        <w:rPr>
          <w:rFonts w:asciiTheme="minorHAnsi" w:hAnsiTheme="minorHAnsi" w:cstheme="minorHAnsi"/>
          <w:b/>
          <w:bCs/>
          <w:color w:val="06148C"/>
          <w:sz w:val="22"/>
          <w:szCs w:val="22"/>
          <w:lang w:eastAsia="en-US"/>
        </w:rPr>
      </w:pPr>
    </w:p>
    <w:p w:rsidR="009E73D2" w:rsidRPr="003978E5" w:rsidRDefault="009E73D2" w:rsidP="009E73D2">
      <w:pPr>
        <w:autoSpaceDE w:val="0"/>
        <w:autoSpaceDN w:val="0"/>
        <w:adjustRightInd w:val="0"/>
        <w:jc w:val="center"/>
        <w:rPr>
          <w:rFonts w:asciiTheme="minorHAnsi" w:hAnsiTheme="minorHAnsi" w:cstheme="minorHAnsi"/>
          <w:b/>
          <w:bCs/>
          <w:color w:val="06148C"/>
          <w:sz w:val="22"/>
          <w:szCs w:val="22"/>
          <w:lang w:eastAsia="en-US"/>
        </w:rPr>
      </w:pPr>
      <w:r w:rsidRPr="003978E5">
        <w:rPr>
          <w:rFonts w:asciiTheme="minorHAnsi" w:hAnsiTheme="minorHAnsi" w:cstheme="minorHAnsi"/>
          <w:b/>
          <w:bCs/>
          <w:color w:val="06148C"/>
          <w:sz w:val="22"/>
          <w:szCs w:val="22"/>
          <w:lang w:eastAsia="en-US"/>
        </w:rPr>
        <w:t>ARRETE</w:t>
      </w:r>
    </w:p>
    <w:p w:rsidR="009E73D2" w:rsidRPr="003978E5" w:rsidRDefault="009E73D2" w:rsidP="009E73D2">
      <w:pPr>
        <w:autoSpaceDE w:val="0"/>
        <w:autoSpaceDN w:val="0"/>
        <w:adjustRightInd w:val="0"/>
        <w:jc w:val="center"/>
        <w:rPr>
          <w:rFonts w:asciiTheme="minorHAnsi" w:hAnsiTheme="minorHAnsi" w:cstheme="minorHAnsi"/>
          <w:b/>
          <w:bCs/>
          <w:color w:val="06148C"/>
          <w:sz w:val="22"/>
          <w:szCs w:val="22"/>
          <w:lang w:eastAsia="en-US"/>
        </w:rPr>
      </w:pPr>
    </w:p>
    <w:p w:rsidR="000F3809"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b/>
          <w:bCs/>
          <w:color w:val="06148C"/>
          <w:sz w:val="22"/>
          <w:szCs w:val="22"/>
          <w:lang w:eastAsia="en-US"/>
        </w:rPr>
        <w:t xml:space="preserve">ARTICLE </w:t>
      </w:r>
      <w:proofErr w:type="gramStart"/>
      <w:r w:rsidR="000F3809">
        <w:rPr>
          <w:rFonts w:asciiTheme="minorHAnsi" w:hAnsiTheme="minorHAnsi" w:cstheme="minorHAnsi"/>
          <w:b/>
          <w:bCs/>
          <w:color w:val="06148C"/>
          <w:sz w:val="22"/>
          <w:szCs w:val="22"/>
          <w:lang w:eastAsia="en-US"/>
        </w:rPr>
        <w:t>1</w:t>
      </w:r>
      <w:r w:rsidRPr="003978E5">
        <w:rPr>
          <w:rFonts w:asciiTheme="minorHAnsi" w:hAnsiTheme="minorHAnsi" w:cstheme="minorHAnsi"/>
          <w:color w:val="06148C"/>
          <w:sz w:val="22"/>
          <w:szCs w:val="22"/>
          <w:lang w:eastAsia="en-US"/>
        </w:rPr>
        <w:t>:</w:t>
      </w:r>
      <w:proofErr w:type="gramEnd"/>
      <w:r w:rsidRPr="003978E5">
        <w:rPr>
          <w:rFonts w:asciiTheme="minorHAnsi" w:hAnsiTheme="minorHAnsi" w:cstheme="minorHAnsi"/>
          <w:color w:val="06148C"/>
          <w:sz w:val="22"/>
          <w:szCs w:val="22"/>
          <w:lang w:eastAsia="en-US"/>
        </w:rPr>
        <w:t xml:space="preserve"> </w:t>
      </w:r>
    </w:p>
    <w:p w:rsidR="009E73D2" w:rsidRPr="003978E5" w:rsidRDefault="009E73D2" w:rsidP="000F3809">
      <w:pPr>
        <w:autoSpaceDE w:val="0"/>
        <w:autoSpaceDN w:val="0"/>
        <w:adjustRightInd w:val="0"/>
        <w:ind w:firstLine="708"/>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M.…………………, (grade), percevra une indemnité de fonctions, de sujétions et d’expertise (I.F.S.E.)</w:t>
      </w:r>
      <w:r w:rsidR="003F1FB6">
        <w:rPr>
          <w:rFonts w:asciiTheme="minorHAnsi" w:hAnsiTheme="minorHAnsi" w:cstheme="minorHAnsi"/>
          <w:color w:val="06148C"/>
          <w:sz w:val="22"/>
          <w:szCs w:val="22"/>
          <w:lang w:eastAsia="en-US"/>
        </w:rPr>
        <w:t xml:space="preserve"> </w:t>
      </w:r>
      <w:r w:rsidR="003F1FB6" w:rsidRPr="00A77E16">
        <w:rPr>
          <w:rFonts w:asciiTheme="minorHAnsi" w:hAnsiTheme="minorHAnsi" w:cstheme="minorHAnsi"/>
          <w:color w:val="06148C"/>
          <w:sz w:val="22"/>
          <w:szCs w:val="22"/>
          <w:lang w:eastAsia="en-US"/>
        </w:rPr>
        <w:t>annuel</w:t>
      </w:r>
      <w:r w:rsidRPr="003978E5">
        <w:rPr>
          <w:rFonts w:asciiTheme="minorHAnsi" w:hAnsiTheme="minorHAnsi" w:cstheme="minorHAnsi"/>
          <w:color w:val="06148C"/>
          <w:sz w:val="22"/>
          <w:szCs w:val="22"/>
          <w:lang w:eastAsia="en-US"/>
        </w:rPr>
        <w:t xml:space="preserve"> d’un montant de ……………. </w:t>
      </w:r>
      <w:proofErr w:type="gramStart"/>
      <w:r w:rsidRPr="003978E5">
        <w:rPr>
          <w:rFonts w:asciiTheme="minorHAnsi" w:hAnsiTheme="minorHAnsi" w:cstheme="minorHAnsi"/>
          <w:color w:val="06148C"/>
          <w:sz w:val="22"/>
          <w:szCs w:val="22"/>
          <w:lang w:eastAsia="en-US"/>
        </w:rPr>
        <w:t>euros</w:t>
      </w:r>
      <w:proofErr w:type="gramEnd"/>
      <w:r w:rsidRPr="003978E5">
        <w:rPr>
          <w:rFonts w:asciiTheme="minorHAnsi" w:hAnsiTheme="minorHAnsi" w:cstheme="minorHAnsi"/>
          <w:color w:val="06148C"/>
          <w:sz w:val="22"/>
          <w:szCs w:val="22"/>
          <w:lang w:eastAsia="en-US"/>
        </w:rPr>
        <w:t xml:space="preserve"> à compter du …………..</w:t>
      </w:r>
      <w:r w:rsidR="003F1FB6" w:rsidRPr="003F1FB6">
        <w:rPr>
          <w:rFonts w:asciiTheme="minorHAnsi" w:hAnsiTheme="minorHAnsi" w:cstheme="minorHAnsi"/>
          <w:color w:val="06148C"/>
          <w:sz w:val="22"/>
          <w:szCs w:val="22"/>
          <w:lang w:eastAsia="en-US"/>
        </w:rPr>
        <w:t>au regard des critères prévus dans la délibération notamment le groupe de fonctions et la modulation individuelle.</w:t>
      </w:r>
    </w:p>
    <w:p w:rsidR="009E73D2" w:rsidRPr="003978E5" w:rsidRDefault="009E73D2" w:rsidP="009E73D2">
      <w:pPr>
        <w:autoSpaceDE w:val="0"/>
        <w:autoSpaceDN w:val="0"/>
        <w:adjustRightInd w:val="0"/>
        <w:jc w:val="both"/>
        <w:rPr>
          <w:rFonts w:asciiTheme="minorHAnsi" w:hAnsiTheme="minorHAnsi" w:cstheme="minorHAnsi"/>
          <w:color w:val="06148C"/>
          <w:sz w:val="22"/>
          <w:szCs w:val="22"/>
          <w:lang w:eastAsia="en-US"/>
        </w:rPr>
      </w:pPr>
    </w:p>
    <w:p w:rsidR="000F3809"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b/>
          <w:bCs/>
          <w:color w:val="06148C"/>
          <w:sz w:val="22"/>
          <w:szCs w:val="22"/>
          <w:lang w:eastAsia="en-US"/>
        </w:rPr>
        <w:t xml:space="preserve">ARTICLE 2 </w:t>
      </w:r>
      <w:r w:rsidRPr="003978E5">
        <w:rPr>
          <w:rFonts w:asciiTheme="minorHAnsi" w:hAnsiTheme="minorHAnsi" w:cstheme="minorHAnsi"/>
          <w:color w:val="06148C"/>
          <w:sz w:val="22"/>
          <w:szCs w:val="22"/>
          <w:lang w:eastAsia="en-US"/>
        </w:rPr>
        <w:t>:</w:t>
      </w:r>
    </w:p>
    <w:p w:rsidR="009E73D2" w:rsidRPr="003978E5" w:rsidRDefault="003F1FB6" w:rsidP="000F3809">
      <w:pPr>
        <w:autoSpaceDE w:val="0"/>
        <w:autoSpaceDN w:val="0"/>
        <w:adjustRightInd w:val="0"/>
        <w:ind w:firstLine="708"/>
        <w:jc w:val="both"/>
        <w:rPr>
          <w:rFonts w:asciiTheme="minorHAnsi" w:hAnsiTheme="minorHAnsi" w:cstheme="minorHAnsi"/>
          <w:color w:val="06148C"/>
          <w:sz w:val="22"/>
          <w:szCs w:val="22"/>
          <w:lang w:eastAsia="en-US"/>
        </w:rPr>
      </w:pPr>
      <w:r>
        <w:rPr>
          <w:rFonts w:asciiTheme="minorHAnsi" w:hAnsiTheme="minorHAnsi" w:cstheme="minorHAnsi"/>
          <w:color w:val="06148C"/>
          <w:sz w:val="22"/>
          <w:szCs w:val="22"/>
          <w:lang w:eastAsia="en-US"/>
        </w:rPr>
        <w:t>Cette indemnité sera fractionnée par 12ème et</w:t>
      </w:r>
      <w:r w:rsidR="009E73D2" w:rsidRPr="003978E5">
        <w:rPr>
          <w:rFonts w:asciiTheme="minorHAnsi" w:hAnsiTheme="minorHAnsi" w:cstheme="minorHAnsi"/>
          <w:color w:val="06148C"/>
          <w:sz w:val="22"/>
          <w:szCs w:val="22"/>
          <w:lang w:eastAsia="en-US"/>
        </w:rPr>
        <w:t xml:space="preserve"> proratisée </w:t>
      </w:r>
      <w:r w:rsidR="00E956CF">
        <w:rPr>
          <w:rFonts w:asciiTheme="minorHAnsi" w:hAnsiTheme="minorHAnsi" w:cstheme="minorHAnsi"/>
          <w:color w:val="06148C"/>
          <w:sz w:val="22"/>
          <w:szCs w:val="22"/>
          <w:lang w:eastAsia="en-US"/>
        </w:rPr>
        <w:t xml:space="preserve">en fonction de la quotité et du </w:t>
      </w:r>
      <w:r>
        <w:rPr>
          <w:rFonts w:asciiTheme="minorHAnsi" w:hAnsiTheme="minorHAnsi" w:cstheme="minorHAnsi"/>
          <w:color w:val="06148C"/>
          <w:sz w:val="22"/>
          <w:szCs w:val="22"/>
          <w:lang w:eastAsia="en-US"/>
        </w:rPr>
        <w:t>temps de travail soit un versement mensuel de……</w:t>
      </w:r>
      <w:proofErr w:type="gramStart"/>
      <w:r>
        <w:rPr>
          <w:rFonts w:asciiTheme="minorHAnsi" w:hAnsiTheme="minorHAnsi" w:cstheme="minorHAnsi"/>
          <w:color w:val="06148C"/>
          <w:sz w:val="22"/>
          <w:szCs w:val="22"/>
          <w:lang w:eastAsia="en-US"/>
        </w:rPr>
        <w:t>…….</w:t>
      </w:r>
      <w:proofErr w:type="gramEnd"/>
      <w:r>
        <w:rPr>
          <w:rFonts w:asciiTheme="minorHAnsi" w:hAnsiTheme="minorHAnsi" w:cstheme="minorHAnsi"/>
          <w:color w:val="06148C"/>
          <w:sz w:val="22"/>
          <w:szCs w:val="22"/>
          <w:lang w:eastAsia="en-US"/>
        </w:rPr>
        <w:t>.€</w:t>
      </w:r>
    </w:p>
    <w:p w:rsidR="009E73D2" w:rsidRPr="003978E5" w:rsidRDefault="009E73D2" w:rsidP="009E73D2">
      <w:pPr>
        <w:autoSpaceDE w:val="0"/>
        <w:autoSpaceDN w:val="0"/>
        <w:adjustRightInd w:val="0"/>
        <w:jc w:val="both"/>
        <w:rPr>
          <w:rFonts w:asciiTheme="minorHAnsi" w:hAnsiTheme="minorHAnsi" w:cstheme="minorHAnsi"/>
          <w:b/>
          <w:bCs/>
          <w:color w:val="06148C"/>
          <w:sz w:val="22"/>
          <w:szCs w:val="22"/>
          <w:lang w:eastAsia="en-US"/>
        </w:rPr>
      </w:pPr>
    </w:p>
    <w:p w:rsidR="007D6BFE"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b/>
          <w:bCs/>
          <w:color w:val="06148C"/>
          <w:sz w:val="22"/>
          <w:szCs w:val="22"/>
          <w:lang w:eastAsia="en-US"/>
        </w:rPr>
        <w:t xml:space="preserve">ARTICLE 3 </w:t>
      </w:r>
      <w:r w:rsidRPr="003978E5">
        <w:rPr>
          <w:rFonts w:asciiTheme="minorHAnsi" w:hAnsiTheme="minorHAnsi" w:cstheme="minorHAnsi"/>
          <w:color w:val="06148C"/>
          <w:sz w:val="22"/>
          <w:szCs w:val="22"/>
          <w:lang w:eastAsia="en-US"/>
        </w:rPr>
        <w:t xml:space="preserve">: </w:t>
      </w:r>
    </w:p>
    <w:p w:rsidR="007D6BFE" w:rsidRDefault="007D6BFE" w:rsidP="007D6BFE">
      <w:pPr>
        <w:ind w:firstLine="709"/>
        <w:jc w:val="both"/>
        <w:rPr>
          <w:rFonts w:ascii="Calibri" w:hAnsi="Calibri" w:cs="Calibri"/>
          <w:color w:val="06148C"/>
          <w:sz w:val="22"/>
          <w:szCs w:val="22"/>
        </w:rPr>
      </w:pPr>
      <w:bookmarkStart w:id="0" w:name="_Hlk165629306"/>
      <w:r>
        <w:rPr>
          <w:rFonts w:ascii="Calibri" w:hAnsi="Calibri" w:cs="Calibri"/>
          <w:color w:val="06148C"/>
          <w:sz w:val="22"/>
          <w:szCs w:val="22"/>
        </w:rPr>
        <w:t>Le présent arrêté sera :</w:t>
      </w:r>
    </w:p>
    <w:p w:rsidR="007D6BFE" w:rsidRDefault="007D6BFE" w:rsidP="007D6BFE">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notifié à l’agent,</w:t>
      </w:r>
    </w:p>
    <w:p w:rsidR="007D6BFE" w:rsidRDefault="007D6BFE" w:rsidP="007D6BFE">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comptable de la collectivité,</w:t>
      </w:r>
    </w:p>
    <w:p w:rsidR="007D6BFE" w:rsidRDefault="007D6BFE" w:rsidP="007D6BFE">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Président du Centre de gestion de la Fonction Publique Territoriale.</w:t>
      </w:r>
    </w:p>
    <w:p w:rsidR="007D6BFE" w:rsidRDefault="007D6BFE" w:rsidP="007D6BFE">
      <w:pPr>
        <w:jc w:val="both"/>
        <w:rPr>
          <w:rFonts w:ascii="Calibri" w:hAnsi="Calibri" w:cs="Calibri"/>
          <w:color w:val="06148C"/>
          <w:sz w:val="22"/>
          <w:szCs w:val="22"/>
        </w:rPr>
      </w:pPr>
    </w:p>
    <w:bookmarkEnd w:id="0"/>
    <w:p w:rsidR="007D6BFE" w:rsidRDefault="007D6BFE" w:rsidP="007D6BFE">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 xml:space="preserve">Fait à …… le </w:t>
      </w:r>
      <w:proofErr w:type="gramStart"/>
      <w:r>
        <w:rPr>
          <w:rFonts w:ascii="Calibri" w:hAnsi="Calibri" w:cs="Calibri"/>
          <w:color w:val="06148C"/>
          <w:sz w:val="22"/>
          <w:szCs w:val="22"/>
        </w:rPr>
        <w:t>…….</w:t>
      </w:r>
      <w:proofErr w:type="gramEnd"/>
      <w:r>
        <w:rPr>
          <w:rFonts w:ascii="Calibri" w:hAnsi="Calibri" w:cs="Calibri"/>
          <w:color w:val="06148C"/>
          <w:sz w:val="22"/>
          <w:szCs w:val="22"/>
        </w:rPr>
        <w:t>,</w:t>
      </w:r>
    </w:p>
    <w:p w:rsidR="007D6BFE" w:rsidRDefault="007D6BFE" w:rsidP="007D6BFE">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Le Maire (ou le Président),</w:t>
      </w:r>
    </w:p>
    <w:p w:rsidR="007D6BFE" w:rsidRDefault="007D6BFE" w:rsidP="007D6BFE">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lisibles et signature)</w:t>
      </w:r>
    </w:p>
    <w:p w:rsidR="007D6BFE" w:rsidRDefault="007D6BFE" w:rsidP="007D6BFE">
      <w:pPr>
        <w:pStyle w:val="VuConsidrant"/>
        <w:tabs>
          <w:tab w:val="left" w:pos="4140"/>
        </w:tabs>
        <w:spacing w:after="0"/>
        <w:ind w:left="5400"/>
        <w:jc w:val="center"/>
        <w:rPr>
          <w:rFonts w:ascii="Calibri" w:hAnsi="Calibri" w:cs="Calibri"/>
          <w:i/>
          <w:color w:val="06148C"/>
          <w:sz w:val="22"/>
          <w:szCs w:val="22"/>
        </w:rPr>
      </w:pPr>
      <w:proofErr w:type="gramStart"/>
      <w:r>
        <w:rPr>
          <w:rFonts w:ascii="Calibri" w:hAnsi="Calibri" w:cs="Calibri"/>
          <w:i/>
          <w:color w:val="06148C"/>
          <w:sz w:val="22"/>
          <w:szCs w:val="22"/>
        </w:rPr>
        <w:t>ou</w:t>
      </w:r>
      <w:proofErr w:type="gramEnd"/>
    </w:p>
    <w:p w:rsidR="007D6BFE" w:rsidRDefault="007D6BFE" w:rsidP="007D6BFE">
      <w:pPr>
        <w:pStyle w:val="VuConsidrant"/>
        <w:tabs>
          <w:tab w:val="left" w:pos="4140"/>
        </w:tabs>
        <w:spacing w:after="0"/>
        <w:ind w:left="5400"/>
        <w:jc w:val="center"/>
        <w:rPr>
          <w:rFonts w:ascii="Calibri" w:hAnsi="Calibri" w:cs="Calibri"/>
          <w:color w:val="06148C"/>
          <w:sz w:val="22"/>
          <w:szCs w:val="22"/>
        </w:rPr>
      </w:pPr>
      <w:r>
        <w:rPr>
          <w:rFonts w:ascii="Calibri" w:hAnsi="Calibri" w:cs="Calibri"/>
          <w:color w:val="06148C"/>
          <w:sz w:val="22"/>
          <w:szCs w:val="22"/>
        </w:rPr>
        <w:t>Par délégation,</w:t>
      </w:r>
    </w:p>
    <w:p w:rsidR="007D6BFE" w:rsidRDefault="007D6BFE" w:rsidP="007D6BFE">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qualité lisibles et signature)</w:t>
      </w:r>
    </w:p>
    <w:p w:rsidR="007D6BFE" w:rsidRDefault="007D6BFE" w:rsidP="007D6BFE">
      <w:pPr>
        <w:pStyle w:val="VuConsidrant"/>
        <w:tabs>
          <w:tab w:val="left" w:pos="4140"/>
        </w:tabs>
        <w:spacing w:after="0"/>
        <w:ind w:left="5400"/>
        <w:jc w:val="center"/>
        <w:rPr>
          <w:rFonts w:ascii="Calibri" w:hAnsi="Calibri" w:cs="Calibri"/>
          <w:color w:val="06148C"/>
          <w:sz w:val="22"/>
          <w:szCs w:val="22"/>
        </w:rPr>
      </w:pPr>
    </w:p>
    <w:p w:rsidR="007D6BFE" w:rsidRDefault="007D6BFE" w:rsidP="007D6BFE">
      <w:pPr>
        <w:pStyle w:val="VuConsidrant"/>
        <w:tabs>
          <w:tab w:val="left" w:pos="4140"/>
        </w:tabs>
        <w:spacing w:after="0"/>
        <w:ind w:left="5400"/>
        <w:jc w:val="center"/>
        <w:rPr>
          <w:rFonts w:ascii="Calibri" w:hAnsi="Calibri" w:cs="Calibri"/>
          <w:color w:val="06148C"/>
          <w:sz w:val="22"/>
          <w:szCs w:val="22"/>
        </w:rPr>
      </w:pPr>
    </w:p>
    <w:p w:rsidR="007D6BFE" w:rsidRDefault="007D6BFE" w:rsidP="007D6BFE">
      <w:pPr>
        <w:pStyle w:val="VuConsidrant"/>
        <w:tabs>
          <w:tab w:val="left" w:pos="4140"/>
        </w:tabs>
        <w:spacing w:after="0"/>
        <w:ind w:left="5400"/>
        <w:jc w:val="center"/>
        <w:rPr>
          <w:rFonts w:ascii="Calibri" w:hAnsi="Calibri" w:cs="Calibri"/>
          <w:color w:val="06148C"/>
          <w:sz w:val="22"/>
          <w:szCs w:val="22"/>
        </w:rPr>
      </w:pPr>
    </w:p>
    <w:p w:rsidR="007D6BFE" w:rsidRDefault="007D6BFE" w:rsidP="007D6BFE">
      <w:pPr>
        <w:pStyle w:val="recours"/>
        <w:ind w:right="6141"/>
        <w:rPr>
          <w:rFonts w:ascii="Calibri" w:hAnsi="Calibri" w:cs="Calibri"/>
          <w:color w:val="06148C"/>
        </w:rPr>
      </w:pPr>
      <w:r>
        <w:rPr>
          <w:rFonts w:ascii="Calibri" w:hAnsi="Calibri" w:cs="Calibri"/>
          <w:color w:val="06148C"/>
        </w:rPr>
        <w:t>Le Maire (ou le Président),</w:t>
      </w:r>
    </w:p>
    <w:p w:rsidR="007D6BFE" w:rsidRDefault="007D6BFE" w:rsidP="007D6BFE">
      <w:pPr>
        <w:ind w:firstLine="284"/>
        <w:rPr>
          <w:rFonts w:ascii="Calibri" w:hAnsi="Calibri" w:cs="Calibri"/>
          <w:color w:val="06148C"/>
          <w:sz w:val="16"/>
        </w:rPr>
      </w:pPr>
      <w:r>
        <w:rPr>
          <w:rFonts w:ascii="Calibri" w:hAnsi="Calibri" w:cs="Calibri"/>
          <w:color w:val="06148C"/>
          <w:sz w:val="16"/>
        </w:rPr>
        <w:t>- certifie sous sa responsabilité le caractère</w:t>
      </w:r>
    </w:p>
    <w:p w:rsidR="007D6BFE" w:rsidRDefault="007D6BFE" w:rsidP="007D6BFE">
      <w:pPr>
        <w:ind w:firstLine="284"/>
        <w:rPr>
          <w:rFonts w:ascii="Calibri" w:hAnsi="Calibri" w:cs="Calibri"/>
          <w:color w:val="06148C"/>
          <w:sz w:val="16"/>
        </w:rPr>
      </w:pPr>
      <w:proofErr w:type="gramStart"/>
      <w:r>
        <w:rPr>
          <w:rFonts w:ascii="Calibri" w:hAnsi="Calibri" w:cs="Calibri"/>
          <w:color w:val="06148C"/>
          <w:sz w:val="16"/>
        </w:rPr>
        <w:t>exécutoire</w:t>
      </w:r>
      <w:proofErr w:type="gramEnd"/>
      <w:r>
        <w:rPr>
          <w:rFonts w:ascii="Calibri" w:hAnsi="Calibri" w:cs="Calibri"/>
          <w:color w:val="06148C"/>
          <w:sz w:val="16"/>
        </w:rPr>
        <w:t xml:space="preserve"> de cet acte,</w:t>
      </w:r>
    </w:p>
    <w:p w:rsidR="007D6BFE" w:rsidRDefault="007D6BFE" w:rsidP="007D6BFE">
      <w:pPr>
        <w:pStyle w:val="recours"/>
        <w:ind w:right="6501"/>
        <w:rPr>
          <w:rFonts w:ascii="Calibri" w:hAnsi="Calibri" w:cs="Calibri"/>
          <w:color w:val="06148C"/>
        </w:rPr>
      </w:pPr>
      <w:r>
        <w:rPr>
          <w:rFonts w:ascii="Calibri" w:hAnsi="Calibri" w:cs="Calibri"/>
          <w:color w:val="06148C"/>
        </w:rPr>
        <w:t xml:space="preserve">- informe que le présent arrêté peut faire l’objet d’un recours pour excès de pouvoir devant le Tribunal Administratif </w:t>
      </w:r>
      <w:r w:rsidRPr="007350ED">
        <w:rPr>
          <w:rFonts w:asciiTheme="minorHAnsi" w:hAnsiTheme="minorHAnsi" w:cstheme="minorHAnsi"/>
          <w:color w:val="06148C"/>
        </w:rPr>
        <w:t xml:space="preserve">de Châlons-en-Champagne </w:t>
      </w:r>
      <w:r>
        <w:rPr>
          <w:rFonts w:ascii="Calibri" w:hAnsi="Calibri" w:cs="Calibri"/>
          <w:color w:val="06148C"/>
        </w:rPr>
        <w:t>dans un délai de deux mois à compter de la présente notification.</w:t>
      </w:r>
    </w:p>
    <w:p w:rsidR="007D6BFE" w:rsidRDefault="007D6BFE" w:rsidP="007D6BFE">
      <w:pPr>
        <w:tabs>
          <w:tab w:val="left" w:pos="3969"/>
        </w:tabs>
        <w:ind w:left="284" w:hanging="142"/>
        <w:rPr>
          <w:rFonts w:ascii="Calibri" w:hAnsi="Calibri" w:cs="Calibri"/>
          <w:color w:val="06148C"/>
          <w:sz w:val="16"/>
        </w:rPr>
      </w:pPr>
      <w:r>
        <w:rPr>
          <w:rFonts w:ascii="Calibri" w:hAnsi="Calibri" w:cs="Calibri"/>
          <w:color w:val="06148C"/>
          <w:sz w:val="16"/>
        </w:rPr>
        <w:t xml:space="preserve">   -  Le tribunal administratif peut être saisi par l’application </w:t>
      </w:r>
    </w:p>
    <w:p w:rsidR="007D6BFE" w:rsidRDefault="007D6BFE" w:rsidP="007D6BFE">
      <w:pPr>
        <w:tabs>
          <w:tab w:val="left" w:pos="3969"/>
        </w:tabs>
        <w:ind w:left="284" w:hanging="142"/>
        <w:rPr>
          <w:rFonts w:ascii="Calibri" w:hAnsi="Calibri" w:cs="Calibri"/>
          <w:color w:val="06148C"/>
          <w:sz w:val="16"/>
        </w:rPr>
      </w:pPr>
      <w:r>
        <w:rPr>
          <w:rFonts w:ascii="Calibri" w:hAnsi="Calibri" w:cs="Calibri"/>
          <w:color w:val="06148C"/>
          <w:sz w:val="16"/>
        </w:rPr>
        <w:t xml:space="preserve">   </w:t>
      </w:r>
      <w:proofErr w:type="gramStart"/>
      <w:r>
        <w:rPr>
          <w:rFonts w:ascii="Calibri" w:hAnsi="Calibri" w:cs="Calibri"/>
          <w:color w:val="06148C"/>
          <w:sz w:val="16"/>
        </w:rPr>
        <w:t>informatique</w:t>
      </w:r>
      <w:proofErr w:type="gramEnd"/>
      <w:r>
        <w:rPr>
          <w:rFonts w:ascii="Calibri" w:hAnsi="Calibri" w:cs="Calibri"/>
          <w:color w:val="06148C"/>
          <w:sz w:val="16"/>
        </w:rPr>
        <w:t xml:space="preserve"> « Télérecours citoyens » accessible par le </w:t>
      </w:r>
    </w:p>
    <w:p w:rsidR="007D6BFE" w:rsidRDefault="007D6BFE" w:rsidP="007D6BFE">
      <w:pPr>
        <w:tabs>
          <w:tab w:val="left" w:pos="3969"/>
        </w:tabs>
        <w:ind w:left="284" w:hanging="142"/>
        <w:rPr>
          <w:rFonts w:cs="Calibri"/>
          <w:color w:val="06148C"/>
          <w:sz w:val="16"/>
          <w:szCs w:val="16"/>
        </w:rPr>
      </w:pPr>
      <w:r>
        <w:rPr>
          <w:rFonts w:ascii="Calibri" w:hAnsi="Calibri" w:cs="Calibri"/>
          <w:color w:val="06148C"/>
          <w:sz w:val="16"/>
        </w:rPr>
        <w:t xml:space="preserve">   site Internet </w:t>
      </w:r>
      <w:hyperlink r:id="rId7" w:history="1">
        <w:r>
          <w:rPr>
            <w:rStyle w:val="Lienhypertexte"/>
            <w:rFonts w:ascii="Calibri" w:hAnsi="Calibri" w:cs="Calibri"/>
            <w:color w:val="06148C"/>
            <w:sz w:val="16"/>
          </w:rPr>
          <w:t>www.telerecours.fr</w:t>
        </w:r>
      </w:hyperlink>
      <w:r>
        <w:rPr>
          <w:rFonts w:ascii="Calibri" w:hAnsi="Calibri" w:cs="Calibri"/>
          <w:color w:val="06148C"/>
          <w:sz w:val="16"/>
        </w:rPr>
        <w:t xml:space="preserve"> </w:t>
      </w:r>
    </w:p>
    <w:p w:rsidR="007D6BFE" w:rsidRDefault="007D6BFE" w:rsidP="007D6BFE">
      <w:pPr>
        <w:pStyle w:val="recours"/>
        <w:ind w:right="6501"/>
        <w:rPr>
          <w:rFonts w:ascii="Calibri" w:hAnsi="Calibri" w:cs="Calibri"/>
          <w:color w:val="06148C"/>
        </w:rPr>
      </w:pPr>
    </w:p>
    <w:p w:rsidR="007D6BFE" w:rsidRDefault="007D6BFE" w:rsidP="007D6BFE">
      <w:pPr>
        <w:pStyle w:val="recours"/>
        <w:ind w:right="6141"/>
        <w:rPr>
          <w:rFonts w:ascii="Calibri" w:hAnsi="Calibri" w:cs="Calibri"/>
          <w:color w:val="06148C"/>
        </w:rPr>
      </w:pPr>
      <w:r>
        <w:rPr>
          <w:rFonts w:ascii="Calibri" w:hAnsi="Calibri" w:cs="Calibri"/>
          <w:color w:val="06148C"/>
        </w:rPr>
        <w:t xml:space="preserve">Notifié le : .................... </w:t>
      </w:r>
    </w:p>
    <w:p w:rsidR="007D6BFE" w:rsidRDefault="007D6BFE" w:rsidP="007D6BFE">
      <w:pPr>
        <w:pStyle w:val="recours"/>
        <w:ind w:right="6141"/>
        <w:rPr>
          <w:rFonts w:ascii="Calibri" w:hAnsi="Calibri" w:cs="Calibri"/>
          <w:color w:val="06148C"/>
        </w:rPr>
      </w:pPr>
      <w:r>
        <w:rPr>
          <w:rFonts w:ascii="Calibri" w:hAnsi="Calibri" w:cs="Calibri"/>
          <w:color w:val="06148C"/>
        </w:rPr>
        <w:t>Signature de l’agent :</w:t>
      </w:r>
    </w:p>
    <w:p w:rsidR="007D6BFE" w:rsidRPr="007350ED" w:rsidRDefault="007D6BFE" w:rsidP="007D6BFE">
      <w:pPr>
        <w:pStyle w:val="articlen"/>
        <w:spacing w:before="0"/>
        <w:rPr>
          <w:rFonts w:asciiTheme="minorHAnsi" w:hAnsiTheme="minorHAnsi" w:cstheme="minorHAnsi"/>
          <w:color w:val="06148C"/>
          <w:lang w:eastAsia="en-US"/>
        </w:rPr>
      </w:pPr>
    </w:p>
    <w:p w:rsidR="009E73D2" w:rsidRPr="003978E5" w:rsidRDefault="009E73D2" w:rsidP="007D6BFE">
      <w:pPr>
        <w:autoSpaceDE w:val="0"/>
        <w:autoSpaceDN w:val="0"/>
        <w:adjustRightInd w:val="0"/>
        <w:jc w:val="both"/>
        <w:rPr>
          <w:rFonts w:asciiTheme="minorHAnsi" w:hAnsiTheme="minorHAnsi" w:cstheme="minorHAnsi"/>
          <w:color w:val="06148C"/>
          <w:lang w:eastAsia="en-US"/>
        </w:rPr>
      </w:pPr>
    </w:p>
    <w:sectPr w:rsidR="009E73D2" w:rsidRPr="003978E5" w:rsidSect="003978E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816" w:rsidRDefault="007E4816" w:rsidP="0067756E">
      <w:r>
        <w:separator/>
      </w:r>
    </w:p>
  </w:endnote>
  <w:endnote w:type="continuationSeparator" w:id="0">
    <w:p w:rsidR="007E4816" w:rsidRDefault="007E4816" w:rsidP="0067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BFE" w:rsidRDefault="007D6B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3978E5" w:rsidRPr="00882918" w:rsidTr="00FF5C5A">
      <w:trPr>
        <w:trHeight w:val="340"/>
      </w:trPr>
      <w:tc>
        <w:tcPr>
          <w:tcW w:w="3458" w:type="pct"/>
          <w:shd w:val="clear" w:color="auto" w:fill="06148C"/>
          <w:vAlign w:val="center"/>
        </w:tcPr>
        <w:p w:rsidR="003978E5" w:rsidRPr="00882918" w:rsidRDefault="003978E5" w:rsidP="003978E5">
          <w:pPr>
            <w:tabs>
              <w:tab w:val="center" w:pos="4536"/>
              <w:tab w:val="right" w:pos="9072"/>
            </w:tabs>
            <w:spacing w:before="80" w:after="80"/>
            <w:jc w:val="both"/>
            <w:rPr>
              <w:rFonts w:ascii="Calibri" w:eastAsia="Calibri" w:hAnsi="Calibri"/>
              <w:b/>
              <w:caps/>
              <w:color w:val="FFFFFF"/>
              <w:sz w:val="18"/>
              <w:szCs w:val="18"/>
            </w:rPr>
          </w:pPr>
          <w:bookmarkStart w:id="1" w:name="_Hlk160715677"/>
          <w:r>
            <w:rPr>
              <w:rFonts w:ascii="Calibri" w:eastAsia="Calibri" w:hAnsi="Calibri"/>
              <w:b/>
              <w:caps/>
              <w:color w:val="FFFFFF"/>
              <w:sz w:val="18"/>
              <w:szCs w:val="18"/>
            </w:rPr>
            <w:t>attribution – rifseep - ifse</w:t>
          </w:r>
        </w:p>
      </w:tc>
      <w:tc>
        <w:tcPr>
          <w:tcW w:w="1542" w:type="pct"/>
          <w:shd w:val="clear" w:color="auto" w:fill="06148C"/>
          <w:vAlign w:val="center"/>
        </w:tcPr>
        <w:p w:rsidR="003978E5" w:rsidRPr="00882918" w:rsidRDefault="00E37F48" w:rsidP="003978E5">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19/02/2025</w:t>
          </w:r>
          <w:bookmarkStart w:id="2" w:name="_GoBack"/>
          <w:bookmarkEnd w:id="2"/>
        </w:p>
      </w:tc>
    </w:tr>
    <w:bookmarkEnd w:id="1"/>
  </w:tbl>
  <w:p w:rsidR="00770AE7" w:rsidRPr="00770AE7" w:rsidRDefault="00770AE7" w:rsidP="00770AE7">
    <w:pPr>
      <w:pStyle w:val="Pieddepage"/>
      <w:tabs>
        <w:tab w:val="right" w:pos="7370"/>
      </w:tabs>
      <w:jc w:val="center"/>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BFE" w:rsidRDefault="007D6B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816" w:rsidRDefault="007E4816" w:rsidP="0067756E">
      <w:r>
        <w:separator/>
      </w:r>
    </w:p>
  </w:footnote>
  <w:footnote w:type="continuationSeparator" w:id="0">
    <w:p w:rsidR="007E4816" w:rsidRDefault="007E4816" w:rsidP="00677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BFE" w:rsidRDefault="007D6B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E7" w:rsidRDefault="003978E5">
    <w:pPr>
      <w:pStyle w:val="En-tte"/>
    </w:pPr>
    <w:r>
      <w:rPr>
        <w:noProof/>
      </w:rPr>
      <w:drawing>
        <wp:anchor distT="0" distB="0" distL="114300" distR="114300" simplePos="0" relativeHeight="251657728" behindDoc="1" locked="0" layoutInCell="1" allowOverlap="1" wp14:anchorId="5E1ABF97" wp14:editId="4334EC15">
          <wp:simplePos x="0" y="0"/>
          <wp:positionH relativeFrom="page">
            <wp:posOffset>0</wp:posOffset>
          </wp:positionH>
          <wp:positionV relativeFrom="paragraph">
            <wp:posOffset>-429260</wp:posOffset>
          </wp:positionV>
          <wp:extent cx="7557135" cy="1068959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BFE" w:rsidRDefault="007D6B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37ED7"/>
    <w:multiLevelType w:val="hybridMultilevel"/>
    <w:tmpl w:val="BC5EE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DD3C5C"/>
    <w:multiLevelType w:val="hybridMultilevel"/>
    <w:tmpl w:val="B66E438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D2"/>
    <w:rsid w:val="000E5526"/>
    <w:rsid w:val="000F3809"/>
    <w:rsid w:val="00190E69"/>
    <w:rsid w:val="001D6E4F"/>
    <w:rsid w:val="003978E5"/>
    <w:rsid w:val="003F1FB6"/>
    <w:rsid w:val="00544F63"/>
    <w:rsid w:val="0067756E"/>
    <w:rsid w:val="00770AE7"/>
    <w:rsid w:val="007D6BFE"/>
    <w:rsid w:val="007E4816"/>
    <w:rsid w:val="00986BEC"/>
    <w:rsid w:val="009B0FF5"/>
    <w:rsid w:val="009E0675"/>
    <w:rsid w:val="009E5401"/>
    <w:rsid w:val="009E73D2"/>
    <w:rsid w:val="00A77E16"/>
    <w:rsid w:val="00AE247B"/>
    <w:rsid w:val="00B12049"/>
    <w:rsid w:val="00B5620D"/>
    <w:rsid w:val="00B910A0"/>
    <w:rsid w:val="00D11AC4"/>
    <w:rsid w:val="00E37F48"/>
    <w:rsid w:val="00E956CF"/>
    <w:rsid w:val="00FA501D"/>
    <w:rsid w:val="00FB2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10392"/>
  <w15:docId w15:val="{F99F548A-B43E-4D72-AF17-BC5032E0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EC"/>
    <w:rPr>
      <w:lang w:eastAsia="fr-FR"/>
    </w:rPr>
  </w:style>
  <w:style w:type="paragraph" w:styleId="Titre1">
    <w:name w:val="heading 1"/>
    <w:basedOn w:val="Normal"/>
    <w:next w:val="Normal"/>
    <w:link w:val="Titre1Car"/>
    <w:qFormat/>
    <w:rsid w:val="00986BEC"/>
    <w:pPr>
      <w:keepNext/>
      <w:pBdr>
        <w:top w:val="single" w:sz="6" w:space="1" w:color="auto" w:shadow="1"/>
        <w:left w:val="single" w:sz="6" w:space="1" w:color="auto" w:shadow="1"/>
        <w:bottom w:val="single" w:sz="6" w:space="1" w:color="auto" w:shadow="1"/>
        <w:right w:val="single" w:sz="6" w:space="1" w:color="auto" w:shadow="1"/>
      </w:pBdr>
      <w:shd w:val="pct10" w:color="auto" w:fill="auto"/>
      <w:ind w:left="3402" w:right="3402"/>
      <w:jc w:val="center"/>
      <w:outlineLvl w:val="0"/>
    </w:pPr>
    <w:rPr>
      <w:b/>
      <w:sz w:val="32"/>
    </w:rPr>
  </w:style>
  <w:style w:type="paragraph" w:styleId="Titre2">
    <w:name w:val="heading 2"/>
    <w:basedOn w:val="Normal"/>
    <w:next w:val="Normal"/>
    <w:link w:val="Titre2Car"/>
    <w:qFormat/>
    <w:rsid w:val="00986BEC"/>
    <w:pPr>
      <w:keepNext/>
      <w:jc w:val="center"/>
      <w:outlineLvl w:val="1"/>
    </w:pPr>
    <w:rPr>
      <w:rFonts w:ascii="Wide Latin" w:hAnsi="Wide Latin"/>
      <w:sz w:val="24"/>
    </w:rPr>
  </w:style>
  <w:style w:type="paragraph" w:styleId="Titre3">
    <w:name w:val="heading 3"/>
    <w:basedOn w:val="Normal"/>
    <w:next w:val="Normal"/>
    <w:link w:val="Titre3Car"/>
    <w:qFormat/>
    <w:rsid w:val="00986BEC"/>
    <w:pPr>
      <w:keepNext/>
      <w:jc w:val="center"/>
      <w:outlineLvl w:val="2"/>
    </w:pPr>
    <w:rPr>
      <w:sz w:val="28"/>
    </w:rPr>
  </w:style>
  <w:style w:type="paragraph" w:styleId="Titre4">
    <w:name w:val="heading 4"/>
    <w:basedOn w:val="Normal"/>
    <w:next w:val="Normal"/>
    <w:link w:val="Titre4Car"/>
    <w:qFormat/>
    <w:rsid w:val="00986BEC"/>
    <w:pPr>
      <w:keepNext/>
      <w:tabs>
        <w:tab w:val="left" w:pos="567"/>
        <w:tab w:val="left" w:pos="1134"/>
        <w:tab w:val="left" w:pos="2410"/>
        <w:tab w:val="left" w:pos="3402"/>
        <w:tab w:val="left" w:pos="5954"/>
      </w:tabs>
      <w:outlineLvl w:val="3"/>
    </w:pPr>
    <w:rPr>
      <w:sz w:val="24"/>
    </w:rPr>
  </w:style>
  <w:style w:type="paragraph" w:styleId="Titre5">
    <w:name w:val="heading 5"/>
    <w:basedOn w:val="Normal"/>
    <w:next w:val="Normal"/>
    <w:link w:val="Titre5Car"/>
    <w:qFormat/>
    <w:rsid w:val="00986BEC"/>
    <w:pPr>
      <w:keepNext/>
      <w:outlineLvl w:val="4"/>
    </w:pPr>
    <w:rPr>
      <w:i/>
      <w:sz w:val="23"/>
      <w:lang w:eastAsia="en-US"/>
    </w:rPr>
  </w:style>
  <w:style w:type="paragraph" w:styleId="Titre6">
    <w:name w:val="heading 6"/>
    <w:basedOn w:val="Normal"/>
    <w:next w:val="Normal"/>
    <w:link w:val="Titre6Car"/>
    <w:qFormat/>
    <w:rsid w:val="00986BEC"/>
    <w:pPr>
      <w:keepNext/>
      <w:tabs>
        <w:tab w:val="left" w:pos="567"/>
        <w:tab w:val="left" w:pos="1134"/>
        <w:tab w:val="left" w:pos="2410"/>
        <w:tab w:val="left" w:pos="5529"/>
        <w:tab w:val="left" w:pos="5954"/>
      </w:tabs>
      <w:outlineLvl w:val="5"/>
    </w:pPr>
    <w:rPr>
      <w:b/>
      <w:sz w:val="24"/>
      <w:lang w:eastAsia="en-US"/>
    </w:rPr>
  </w:style>
  <w:style w:type="paragraph" w:styleId="Titre7">
    <w:name w:val="heading 7"/>
    <w:basedOn w:val="Normal"/>
    <w:next w:val="Normal"/>
    <w:link w:val="Titre7Car"/>
    <w:qFormat/>
    <w:rsid w:val="00986BEC"/>
    <w:pPr>
      <w:keepNext/>
      <w:outlineLvl w:val="6"/>
    </w:pPr>
    <w:rPr>
      <w:sz w:val="26"/>
      <w:lang w:eastAsia="en-US"/>
    </w:rPr>
  </w:style>
  <w:style w:type="paragraph" w:styleId="Titre8">
    <w:name w:val="heading 8"/>
    <w:basedOn w:val="Normal"/>
    <w:next w:val="Normal"/>
    <w:link w:val="Titre8Car"/>
    <w:qFormat/>
    <w:rsid w:val="00986BEC"/>
    <w:pPr>
      <w:keepNext/>
      <w:outlineLvl w:val="7"/>
    </w:pPr>
    <w:rPr>
      <w:b/>
      <w:sz w:val="26"/>
      <w:lang w:eastAsia="en-US"/>
    </w:rPr>
  </w:style>
  <w:style w:type="paragraph" w:styleId="Titre9">
    <w:name w:val="heading 9"/>
    <w:basedOn w:val="Normal"/>
    <w:next w:val="Normal"/>
    <w:link w:val="Titre9Car"/>
    <w:qFormat/>
    <w:rsid w:val="00986BEC"/>
    <w:pPr>
      <w:keepNext/>
      <w:pBdr>
        <w:top w:val="single" w:sz="4" w:space="1" w:color="auto"/>
        <w:left w:val="single" w:sz="4" w:space="4" w:color="auto"/>
        <w:bottom w:val="single" w:sz="4" w:space="1" w:color="auto"/>
        <w:right w:val="single" w:sz="4" w:space="4" w:color="auto"/>
      </w:pBdr>
      <w:outlineLvl w:val="8"/>
    </w:pPr>
    <w:rPr>
      <w:sz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501D"/>
    <w:rPr>
      <w:b/>
      <w:sz w:val="32"/>
      <w:shd w:val="pct10" w:color="auto" w:fill="auto"/>
      <w:lang w:eastAsia="fr-FR"/>
    </w:rPr>
  </w:style>
  <w:style w:type="character" w:customStyle="1" w:styleId="Titre2Car">
    <w:name w:val="Titre 2 Car"/>
    <w:basedOn w:val="Policepardfaut"/>
    <w:link w:val="Titre2"/>
    <w:rsid w:val="00FA501D"/>
    <w:rPr>
      <w:rFonts w:ascii="Wide Latin" w:hAnsi="Wide Latin"/>
      <w:sz w:val="24"/>
      <w:lang w:eastAsia="fr-FR"/>
    </w:rPr>
  </w:style>
  <w:style w:type="character" w:customStyle="1" w:styleId="Titre3Car">
    <w:name w:val="Titre 3 Car"/>
    <w:basedOn w:val="Policepardfaut"/>
    <w:link w:val="Titre3"/>
    <w:rsid w:val="00FA501D"/>
    <w:rPr>
      <w:sz w:val="28"/>
      <w:lang w:eastAsia="fr-FR"/>
    </w:rPr>
  </w:style>
  <w:style w:type="character" w:customStyle="1" w:styleId="Titre4Car">
    <w:name w:val="Titre 4 Car"/>
    <w:basedOn w:val="Policepardfaut"/>
    <w:link w:val="Titre4"/>
    <w:rsid w:val="00FA501D"/>
    <w:rPr>
      <w:sz w:val="24"/>
      <w:lang w:eastAsia="fr-FR"/>
    </w:rPr>
  </w:style>
  <w:style w:type="character" w:customStyle="1" w:styleId="Titre5Car">
    <w:name w:val="Titre 5 Car"/>
    <w:link w:val="Titre5"/>
    <w:rsid w:val="00986BEC"/>
    <w:rPr>
      <w:i/>
      <w:sz w:val="23"/>
    </w:rPr>
  </w:style>
  <w:style w:type="character" w:customStyle="1" w:styleId="Titre6Car">
    <w:name w:val="Titre 6 Car"/>
    <w:link w:val="Titre6"/>
    <w:rsid w:val="00986BEC"/>
    <w:rPr>
      <w:b/>
      <w:sz w:val="24"/>
    </w:rPr>
  </w:style>
  <w:style w:type="character" w:customStyle="1" w:styleId="Titre7Car">
    <w:name w:val="Titre 7 Car"/>
    <w:link w:val="Titre7"/>
    <w:rsid w:val="00986BEC"/>
    <w:rPr>
      <w:sz w:val="26"/>
    </w:rPr>
  </w:style>
  <w:style w:type="character" w:customStyle="1" w:styleId="Titre8Car">
    <w:name w:val="Titre 8 Car"/>
    <w:link w:val="Titre8"/>
    <w:rsid w:val="00986BEC"/>
    <w:rPr>
      <w:b/>
      <w:sz w:val="26"/>
    </w:rPr>
  </w:style>
  <w:style w:type="character" w:customStyle="1" w:styleId="Titre9Car">
    <w:name w:val="Titre 9 Car"/>
    <w:link w:val="Titre9"/>
    <w:rsid w:val="00986BEC"/>
    <w:rPr>
      <w:sz w:val="28"/>
    </w:rPr>
  </w:style>
  <w:style w:type="paragraph" w:styleId="TM1">
    <w:name w:val="toc 1"/>
    <w:basedOn w:val="Normal"/>
    <w:next w:val="Normal"/>
    <w:autoRedefine/>
    <w:uiPriority w:val="39"/>
    <w:unhideWhenUsed/>
    <w:qFormat/>
    <w:rsid w:val="00986BEC"/>
    <w:pPr>
      <w:tabs>
        <w:tab w:val="right" w:leader="dot" w:pos="10395"/>
      </w:tabs>
      <w:spacing w:before="100" w:beforeAutospacing="1" w:after="100" w:afterAutospacing="1"/>
    </w:pPr>
  </w:style>
  <w:style w:type="paragraph" w:styleId="TM2">
    <w:name w:val="toc 2"/>
    <w:basedOn w:val="Normal"/>
    <w:next w:val="Normal"/>
    <w:autoRedefine/>
    <w:uiPriority w:val="39"/>
    <w:semiHidden/>
    <w:unhideWhenUsed/>
    <w:rsid w:val="00FA501D"/>
    <w:pPr>
      <w:spacing w:after="100" w:line="276" w:lineRule="auto"/>
      <w:ind w:left="220"/>
    </w:pPr>
    <w:rPr>
      <w:rFonts w:ascii="Calibri" w:hAnsi="Calibri"/>
      <w:sz w:val="22"/>
      <w:szCs w:val="22"/>
    </w:rPr>
  </w:style>
  <w:style w:type="paragraph" w:styleId="TM3">
    <w:name w:val="toc 3"/>
    <w:basedOn w:val="Normal"/>
    <w:next w:val="Normal"/>
    <w:autoRedefine/>
    <w:uiPriority w:val="39"/>
    <w:semiHidden/>
    <w:unhideWhenUsed/>
    <w:rsid w:val="00FA501D"/>
    <w:pPr>
      <w:spacing w:after="100" w:line="276" w:lineRule="auto"/>
      <w:ind w:left="440"/>
    </w:pPr>
    <w:rPr>
      <w:rFonts w:ascii="Calibri" w:hAnsi="Calibri"/>
      <w:sz w:val="22"/>
      <w:szCs w:val="22"/>
    </w:rPr>
  </w:style>
  <w:style w:type="paragraph" w:styleId="En-ttedetabledesmatires">
    <w:name w:val="TOC Heading"/>
    <w:basedOn w:val="Titre1"/>
    <w:next w:val="Normal"/>
    <w:uiPriority w:val="39"/>
    <w:semiHidden/>
    <w:unhideWhenUsed/>
    <w:qFormat/>
    <w:rsid w:val="00FA501D"/>
    <w:pPr>
      <w:pBdr>
        <w:top w:val="none" w:sz="0" w:space="0" w:color="auto"/>
        <w:left w:val="none" w:sz="0" w:space="0" w:color="auto"/>
        <w:bottom w:val="none" w:sz="0" w:space="0" w:color="auto"/>
        <w:right w:val="none" w:sz="0" w:space="0" w:color="auto"/>
      </w:pBdr>
      <w:shd w:val="clear" w:color="auto" w:fill="auto"/>
      <w:spacing w:before="240" w:after="60"/>
      <w:ind w:left="0" w:right="0"/>
      <w:jc w:val="left"/>
      <w:outlineLvl w:val="9"/>
    </w:pPr>
    <w:rPr>
      <w:rFonts w:asciiTheme="majorHAnsi" w:eastAsiaTheme="majorEastAsia" w:hAnsiTheme="majorHAnsi" w:cstheme="majorBidi"/>
      <w:bCs/>
      <w:kern w:val="32"/>
      <w:szCs w:val="32"/>
    </w:rPr>
  </w:style>
  <w:style w:type="paragraph" w:styleId="Paragraphedeliste">
    <w:name w:val="List Paragraph"/>
    <w:basedOn w:val="Normal"/>
    <w:uiPriority w:val="34"/>
    <w:qFormat/>
    <w:rsid w:val="00986BEC"/>
    <w:pPr>
      <w:ind w:left="708"/>
    </w:pPr>
  </w:style>
  <w:style w:type="paragraph" w:styleId="En-tte">
    <w:name w:val="header"/>
    <w:basedOn w:val="Normal"/>
    <w:link w:val="En-tteCar"/>
    <w:uiPriority w:val="99"/>
    <w:unhideWhenUsed/>
    <w:rsid w:val="0067756E"/>
    <w:pPr>
      <w:tabs>
        <w:tab w:val="center" w:pos="4536"/>
        <w:tab w:val="right" w:pos="9072"/>
      </w:tabs>
    </w:pPr>
  </w:style>
  <w:style w:type="character" w:customStyle="1" w:styleId="En-tteCar">
    <w:name w:val="En-tête Car"/>
    <w:basedOn w:val="Policepardfaut"/>
    <w:link w:val="En-tte"/>
    <w:uiPriority w:val="99"/>
    <w:rsid w:val="0067756E"/>
    <w:rPr>
      <w:lang w:eastAsia="fr-FR"/>
    </w:rPr>
  </w:style>
  <w:style w:type="paragraph" w:styleId="Pieddepage">
    <w:name w:val="footer"/>
    <w:basedOn w:val="Normal"/>
    <w:link w:val="PieddepageCar"/>
    <w:uiPriority w:val="99"/>
    <w:unhideWhenUsed/>
    <w:rsid w:val="0067756E"/>
    <w:pPr>
      <w:tabs>
        <w:tab w:val="center" w:pos="4536"/>
        <w:tab w:val="right" w:pos="9072"/>
      </w:tabs>
    </w:pPr>
  </w:style>
  <w:style w:type="character" w:customStyle="1" w:styleId="PieddepageCar">
    <w:name w:val="Pied de page Car"/>
    <w:basedOn w:val="Policepardfaut"/>
    <w:link w:val="Pieddepage"/>
    <w:uiPriority w:val="99"/>
    <w:rsid w:val="0067756E"/>
    <w:rPr>
      <w:lang w:eastAsia="fr-FR"/>
    </w:rPr>
  </w:style>
  <w:style w:type="paragraph" w:styleId="Signature">
    <w:name w:val="Signature"/>
    <w:basedOn w:val="Normal"/>
    <w:link w:val="SignatureCar"/>
    <w:rsid w:val="00D11AC4"/>
    <w:pPr>
      <w:tabs>
        <w:tab w:val="right" w:pos="6663"/>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D11AC4"/>
    <w:rPr>
      <w:rFonts w:ascii="Arial" w:hAnsi="Arial" w:cs="Arial"/>
      <w:lang w:eastAsia="fr-FR"/>
    </w:rPr>
  </w:style>
  <w:style w:type="paragraph" w:customStyle="1" w:styleId="VuConsidrant">
    <w:name w:val="Vu.Considérant"/>
    <w:basedOn w:val="Normal"/>
    <w:rsid w:val="00D11AC4"/>
    <w:pPr>
      <w:autoSpaceDE w:val="0"/>
      <w:autoSpaceDN w:val="0"/>
      <w:spacing w:after="140"/>
      <w:jc w:val="both"/>
    </w:pPr>
    <w:rPr>
      <w:rFonts w:ascii="Arial" w:hAnsi="Arial" w:cs="Arial"/>
    </w:rPr>
  </w:style>
  <w:style w:type="paragraph" w:customStyle="1" w:styleId="recours">
    <w:name w:val="recours"/>
    <w:basedOn w:val="Normal"/>
    <w:rsid w:val="00D11AC4"/>
    <w:pPr>
      <w:autoSpaceDE w:val="0"/>
      <w:autoSpaceDN w:val="0"/>
      <w:ind w:left="284" w:right="6095"/>
      <w:jc w:val="both"/>
    </w:pPr>
    <w:rPr>
      <w:rFonts w:ascii="Arial" w:hAnsi="Arial" w:cs="Arial"/>
      <w:sz w:val="16"/>
      <w:szCs w:val="16"/>
    </w:rPr>
  </w:style>
  <w:style w:type="paragraph" w:customStyle="1" w:styleId="notifi">
    <w:name w:val="notifié à"/>
    <w:basedOn w:val="Normal"/>
    <w:rsid w:val="00D11AC4"/>
    <w:pPr>
      <w:autoSpaceDE w:val="0"/>
      <w:autoSpaceDN w:val="0"/>
      <w:ind w:left="567"/>
      <w:jc w:val="both"/>
    </w:pPr>
    <w:rPr>
      <w:rFonts w:ascii="Arial" w:hAnsi="Arial" w:cs="Arial"/>
    </w:rPr>
  </w:style>
  <w:style w:type="character" w:styleId="Lienhypertexte">
    <w:name w:val="Hyperlink"/>
    <w:rsid w:val="00D11AC4"/>
    <w:rPr>
      <w:color w:val="0563C1"/>
      <w:u w:val="single"/>
    </w:rPr>
  </w:style>
  <w:style w:type="paragraph" w:customStyle="1" w:styleId="articlen">
    <w:name w:val="article : n°"/>
    <w:basedOn w:val="VuConsidrant"/>
    <w:uiPriority w:val="99"/>
    <w:rsid w:val="007D6BFE"/>
    <w:pPr>
      <w:spacing w:before="100"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Doc-CDG24-LM</dc:creator>
  <cp:lastModifiedBy>Margaux DOREZ</cp:lastModifiedBy>
  <cp:revision>3</cp:revision>
  <dcterms:created xsi:type="dcterms:W3CDTF">2025-02-19T12:26:00Z</dcterms:created>
  <dcterms:modified xsi:type="dcterms:W3CDTF">2025-02-19T12:26:00Z</dcterms:modified>
</cp:coreProperties>
</file>