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E25" w:rsidRDefault="00455E25">
      <w:pPr>
        <w:spacing w:after="200" w:line="276" w:lineRule="auto"/>
      </w:pPr>
    </w:p>
    <w:p w:rsidR="00A13D12" w:rsidRDefault="007B098B">
      <w:pPr>
        <w:spacing w:after="200" w:line="276" w:lineRule="auto"/>
      </w:pPr>
      <w:r>
        <w:rPr>
          <w:noProof/>
        </w:rPr>
        <w:drawing>
          <wp:anchor distT="0" distB="0" distL="114300" distR="114300" simplePos="0" relativeHeight="251660288" behindDoc="0" locked="0" layoutInCell="1" allowOverlap="1">
            <wp:simplePos x="0" y="0"/>
            <wp:positionH relativeFrom="column">
              <wp:posOffset>-401717</wp:posOffset>
            </wp:positionH>
            <wp:positionV relativeFrom="paragraph">
              <wp:posOffset>-84455</wp:posOffset>
            </wp:positionV>
            <wp:extent cx="6628701" cy="9177359"/>
            <wp:effectExtent l="0" t="0" r="127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628701" cy="9177359"/>
                    </a:xfrm>
                    <a:prstGeom prst="rect">
                      <a:avLst/>
                    </a:prstGeom>
                  </pic:spPr>
                </pic:pic>
              </a:graphicData>
            </a:graphic>
            <wp14:sizeRelH relativeFrom="page">
              <wp14:pctWidth>0</wp14:pctWidth>
            </wp14:sizeRelH>
            <wp14:sizeRelV relativeFrom="page">
              <wp14:pctHeight>0</wp14:pctHeight>
            </wp14:sizeRelV>
          </wp:anchor>
        </w:drawing>
      </w:r>
      <w:r w:rsidR="00A13D12">
        <w:br w:type="page"/>
      </w:r>
    </w:p>
    <w:p w:rsidR="00E86DAF" w:rsidRDefault="00E86DAF" w:rsidP="00E86DAF">
      <w:pPr>
        <w:jc w:val="both"/>
      </w:pPr>
      <w:r>
        <w:rPr>
          <w:noProof/>
          <w:sz w:val="20"/>
        </w:rPr>
        <w:lastRenderedPageBreak/>
        <w:drawing>
          <wp:anchor distT="0" distB="0" distL="114300" distR="114300" simplePos="0" relativeHeight="251659264" behindDoc="0" locked="0" layoutInCell="1" allowOverlap="1">
            <wp:simplePos x="0" y="0"/>
            <wp:positionH relativeFrom="column">
              <wp:posOffset>-506095</wp:posOffset>
            </wp:positionH>
            <wp:positionV relativeFrom="paragraph">
              <wp:posOffset>-342900</wp:posOffset>
            </wp:positionV>
            <wp:extent cx="1420495" cy="1257300"/>
            <wp:effectExtent l="0" t="0" r="8255" b="0"/>
            <wp:wrapNone/>
            <wp:docPr id="1" name="Image 1" descr="CDG51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G51_do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0495" cy="1257300"/>
                    </a:xfrm>
                    <a:prstGeom prst="rect">
                      <a:avLst/>
                    </a:prstGeom>
                    <a:noFill/>
                  </pic:spPr>
                </pic:pic>
              </a:graphicData>
            </a:graphic>
            <wp14:sizeRelH relativeFrom="page">
              <wp14:pctWidth>0</wp14:pctWidth>
            </wp14:sizeRelH>
            <wp14:sizeRelV relativeFrom="page">
              <wp14:pctHeight>0</wp14:pctHeight>
            </wp14:sizeRelV>
          </wp:anchor>
        </w:drawing>
      </w:r>
    </w:p>
    <w:p w:rsidR="00E86DAF" w:rsidRDefault="00E86DAF" w:rsidP="00E86DAF">
      <w:pPr>
        <w:jc w:val="both"/>
      </w:pPr>
    </w:p>
    <w:p w:rsidR="00E86DAF" w:rsidRDefault="00E86DAF" w:rsidP="00E86DAF">
      <w:pPr>
        <w:jc w:val="both"/>
      </w:pPr>
    </w:p>
    <w:p w:rsidR="00E86DAF" w:rsidRDefault="00E86DAF" w:rsidP="00E86DAF">
      <w:pPr>
        <w:jc w:val="both"/>
      </w:pPr>
    </w:p>
    <w:p w:rsidR="00E86DAF" w:rsidRDefault="00E86DAF" w:rsidP="00E86DAF">
      <w:pPr>
        <w:jc w:val="both"/>
      </w:pPr>
    </w:p>
    <w:p w:rsidR="00E86DAF" w:rsidRDefault="00E86DAF" w:rsidP="00E86DAF">
      <w:pPr>
        <w:jc w:val="both"/>
        <w:rPr>
          <w:b/>
          <w:bCs/>
          <w:sz w:val="28"/>
        </w:rPr>
      </w:pPr>
    </w:p>
    <w:p w:rsidR="00E86DAF" w:rsidRDefault="00E86DAF" w:rsidP="00E86DAF">
      <w:pPr>
        <w:jc w:val="both"/>
      </w:pP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36"/>
        </w:rPr>
      </w:pP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40"/>
        </w:rPr>
      </w:pPr>
      <w:r>
        <w:rPr>
          <w:sz w:val="40"/>
        </w:rPr>
        <w:t>CONVENTION  RELATIVE  AU</w:t>
      </w: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40"/>
        </w:rPr>
      </w:pPr>
      <w:r>
        <w:rPr>
          <w:sz w:val="40"/>
        </w:rPr>
        <w:t>CALCUL  DES  ALLOCATIONS  CHOMAGE</w:t>
      </w:r>
    </w:p>
    <w:p w:rsidR="00E86DAF" w:rsidRPr="00681CD6"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36"/>
          <w:szCs w:val="36"/>
        </w:rPr>
      </w:pPr>
      <w:r w:rsidRPr="00681CD6">
        <w:rPr>
          <w:sz w:val="36"/>
          <w:szCs w:val="36"/>
        </w:rPr>
        <w:t>(Collectivités affiliées au CDG</w:t>
      </w:r>
      <w:r>
        <w:rPr>
          <w:sz w:val="36"/>
          <w:szCs w:val="36"/>
        </w:rPr>
        <w:t>51</w:t>
      </w:r>
      <w:r w:rsidRPr="00681CD6">
        <w:rPr>
          <w:sz w:val="36"/>
          <w:szCs w:val="36"/>
        </w:rPr>
        <w:t>)</w:t>
      </w: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36"/>
        </w:rPr>
      </w:pPr>
    </w:p>
    <w:p w:rsidR="00E86DAF" w:rsidRDefault="00E86DAF" w:rsidP="00E86DAF">
      <w:pPr>
        <w:pStyle w:val="Corpsdetexte2"/>
        <w:jc w:val="center"/>
        <w:rPr>
          <w:b/>
          <w:bCs/>
        </w:rPr>
      </w:pPr>
    </w:p>
    <w:p w:rsidR="00E86DAF" w:rsidRDefault="00E86DAF" w:rsidP="00E86DAF">
      <w:pPr>
        <w:pStyle w:val="Corpsdetexte2"/>
        <w:jc w:val="center"/>
        <w:rPr>
          <w:b/>
          <w:bCs/>
        </w:rPr>
      </w:pPr>
    </w:p>
    <w:p w:rsidR="00E86DAF" w:rsidRDefault="00E86DAF" w:rsidP="00E86DAF">
      <w:pPr>
        <w:pStyle w:val="Corpsdetexte2"/>
        <w:jc w:val="left"/>
        <w:rPr>
          <w:b/>
          <w:bCs/>
        </w:rPr>
      </w:pPr>
      <w:r>
        <w:rPr>
          <w:b/>
          <w:bCs/>
        </w:rPr>
        <w:t>ENTRE</w:t>
      </w:r>
    </w:p>
    <w:p w:rsidR="00E86DAF" w:rsidRDefault="00E86DAF" w:rsidP="00E86DAF">
      <w:pPr>
        <w:pStyle w:val="Corpsdetexte2"/>
        <w:jc w:val="center"/>
        <w:rPr>
          <w:b/>
          <w:bCs/>
        </w:rPr>
      </w:pPr>
    </w:p>
    <w:p w:rsidR="00E86DAF" w:rsidRDefault="00E86DAF" w:rsidP="00E86DAF">
      <w:pPr>
        <w:jc w:val="both"/>
        <w:rPr>
          <w:rFonts w:ascii="Tahoma" w:hAnsi="Tahoma" w:cs="Tahoma"/>
        </w:rPr>
      </w:pPr>
      <w:r>
        <w:rPr>
          <w:rFonts w:ascii="Tahoma" w:hAnsi="Tahoma" w:cs="Tahoma"/>
        </w:rPr>
        <w:t xml:space="preserve">Le Centre de gestion de la  Fonction Publique Territoriale de la Marne (CDG51) dont </w:t>
      </w:r>
    </w:p>
    <w:p w:rsidR="00E86DAF" w:rsidRDefault="00E86DAF" w:rsidP="00E86DAF">
      <w:pPr>
        <w:jc w:val="both"/>
        <w:rPr>
          <w:rFonts w:ascii="Tahoma" w:hAnsi="Tahoma" w:cs="Tahoma"/>
        </w:rPr>
      </w:pPr>
      <w:r>
        <w:rPr>
          <w:rFonts w:ascii="Tahoma" w:hAnsi="Tahoma" w:cs="Tahoma"/>
        </w:rPr>
        <w:t xml:space="preserve">le siège est </w:t>
      </w:r>
      <w:r w:rsidR="002173E1" w:rsidRPr="002173E1">
        <w:rPr>
          <w:rFonts w:ascii="Tahoma" w:hAnsi="Tahoma" w:cs="Tahoma"/>
        </w:rPr>
        <w:t xml:space="preserve">11 Rue du Général Edmond </w:t>
      </w:r>
      <w:proofErr w:type="spellStart"/>
      <w:r w:rsidR="002173E1" w:rsidRPr="002173E1">
        <w:rPr>
          <w:rFonts w:ascii="Tahoma" w:hAnsi="Tahoma" w:cs="Tahoma"/>
        </w:rPr>
        <w:t>Buat</w:t>
      </w:r>
      <w:proofErr w:type="spellEnd"/>
      <w:r w:rsidR="002173E1">
        <w:rPr>
          <w:rFonts w:ascii="Tahoma" w:hAnsi="Tahoma" w:cs="Tahoma"/>
        </w:rPr>
        <w:t xml:space="preserve">, </w:t>
      </w:r>
      <w:r>
        <w:rPr>
          <w:rFonts w:ascii="Tahoma" w:hAnsi="Tahoma" w:cs="Tahoma"/>
        </w:rPr>
        <w:t>5100</w:t>
      </w:r>
      <w:r w:rsidR="002173E1">
        <w:rPr>
          <w:rFonts w:ascii="Tahoma" w:hAnsi="Tahoma" w:cs="Tahoma"/>
        </w:rPr>
        <w:t>0</w:t>
      </w:r>
      <w:r>
        <w:rPr>
          <w:rFonts w:ascii="Tahoma" w:hAnsi="Tahoma" w:cs="Tahoma"/>
        </w:rPr>
        <w:t xml:space="preserve"> CHALONS EN CHAMPAGNE</w:t>
      </w:r>
      <w:bookmarkStart w:id="0" w:name="_GoBack"/>
      <w:bookmarkEnd w:id="0"/>
      <w:r>
        <w:rPr>
          <w:rFonts w:ascii="Tahoma" w:hAnsi="Tahoma" w:cs="Tahoma"/>
        </w:rPr>
        <w:t>,</w:t>
      </w:r>
    </w:p>
    <w:p w:rsidR="00E86DAF" w:rsidRDefault="00E86DAF" w:rsidP="00E86DAF">
      <w:pPr>
        <w:jc w:val="both"/>
        <w:rPr>
          <w:rFonts w:ascii="Tahoma" w:hAnsi="Tahoma" w:cs="Tahoma"/>
        </w:rPr>
      </w:pPr>
      <w:r>
        <w:rPr>
          <w:rFonts w:ascii="Tahoma" w:hAnsi="Tahoma" w:cs="Tahoma"/>
        </w:rPr>
        <w:t>Représenté par son Président, Monsieur Patrice VALENTIN</w:t>
      </w:r>
    </w:p>
    <w:p w:rsidR="00E86DAF" w:rsidRDefault="00E86DAF" w:rsidP="00E86DAF">
      <w:pPr>
        <w:jc w:val="both"/>
        <w:rPr>
          <w:rFonts w:ascii="Tahoma" w:hAnsi="Tahoma" w:cs="Tahoma"/>
        </w:rPr>
      </w:pPr>
      <w:r>
        <w:rPr>
          <w:rFonts w:ascii="Tahoma" w:hAnsi="Tahoma" w:cs="Tahoma"/>
        </w:rPr>
        <w:t>Habilité par délibération du Conseil d’Administration</w:t>
      </w:r>
    </w:p>
    <w:p w:rsidR="00E86DAF" w:rsidRDefault="00E86DAF" w:rsidP="00E86DAF">
      <w:pPr>
        <w:jc w:val="both"/>
        <w:rPr>
          <w:rFonts w:ascii="Tahoma" w:hAnsi="Tahoma" w:cs="Tahoma"/>
        </w:rPr>
      </w:pPr>
    </w:p>
    <w:p w:rsidR="00E86DAF" w:rsidRDefault="00E86DAF" w:rsidP="00E86DAF">
      <w:pPr>
        <w:ind w:right="562"/>
        <w:jc w:val="both"/>
        <w:rPr>
          <w:rFonts w:ascii="Tahoma" w:hAnsi="Tahoma" w:cs="Tahoma"/>
          <w:sz w:val="10"/>
        </w:rPr>
      </w:pPr>
    </w:p>
    <w:p w:rsidR="00E86DAF" w:rsidRDefault="00E86DAF" w:rsidP="00E86DAF">
      <w:pPr>
        <w:ind w:right="562"/>
        <w:jc w:val="right"/>
        <w:rPr>
          <w:rFonts w:ascii="Tahoma" w:hAnsi="Tahoma" w:cs="Tahoma"/>
        </w:rPr>
      </w:pPr>
      <w:proofErr w:type="gramStart"/>
      <w:r>
        <w:rPr>
          <w:rFonts w:ascii="Tahoma" w:hAnsi="Tahoma" w:cs="Tahoma"/>
        </w:rPr>
        <w:t>d’une</w:t>
      </w:r>
      <w:proofErr w:type="gramEnd"/>
      <w:r>
        <w:rPr>
          <w:rFonts w:ascii="Tahoma" w:hAnsi="Tahoma" w:cs="Tahoma"/>
        </w:rPr>
        <w:t xml:space="preserve"> part,</w:t>
      </w:r>
    </w:p>
    <w:p w:rsidR="00E86DAF" w:rsidRDefault="00E86DAF" w:rsidP="00E86DAF">
      <w:pPr>
        <w:pStyle w:val="Titre6"/>
      </w:pPr>
      <w:r>
        <w:t>Ci-après désigné « le CDG »</w:t>
      </w:r>
    </w:p>
    <w:p w:rsidR="00E86DAF" w:rsidRDefault="00E86DAF" w:rsidP="00E86DAF"/>
    <w:p w:rsidR="00E86DAF" w:rsidRDefault="00E86DAF" w:rsidP="00E86DAF">
      <w:pPr>
        <w:jc w:val="both"/>
        <w:rPr>
          <w:rFonts w:ascii="Tahoma" w:hAnsi="Tahoma" w:cs="Tahoma"/>
          <w:sz w:val="10"/>
        </w:rPr>
      </w:pPr>
    </w:p>
    <w:p w:rsidR="00E86DAF" w:rsidRDefault="00E86DAF" w:rsidP="00E86DAF">
      <w:pPr>
        <w:pStyle w:val="Titre7"/>
      </w:pPr>
      <w:r>
        <w:t>ET</w:t>
      </w:r>
    </w:p>
    <w:p w:rsidR="00E86DAF" w:rsidRDefault="00E86DAF" w:rsidP="00E86DAF">
      <w:pPr>
        <w:jc w:val="both"/>
        <w:rPr>
          <w:rFonts w:ascii="Tahoma" w:hAnsi="Tahoma" w:cs="Tahoma"/>
        </w:rPr>
      </w:pPr>
    </w:p>
    <w:p w:rsidR="00E86DAF" w:rsidRDefault="00E86DAF" w:rsidP="00E86DAF">
      <w:pPr>
        <w:jc w:val="both"/>
        <w:rPr>
          <w:rFonts w:ascii="Tahoma" w:hAnsi="Tahoma" w:cs="Tahoma"/>
        </w:rPr>
      </w:pP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La collectivité de …………………………………………</w:t>
      </w:r>
    </w:p>
    <w:p w:rsidR="00E86DAF" w:rsidRDefault="00E86DAF" w:rsidP="00E86DAF">
      <w:pPr>
        <w:jc w:val="both"/>
        <w:rPr>
          <w:rFonts w:ascii="Tahoma" w:hAnsi="Tahoma" w:cs="Tahoma"/>
        </w:rPr>
      </w:pPr>
      <w:r>
        <w:rPr>
          <w:rFonts w:ascii="Tahoma" w:hAnsi="Tahoma" w:cs="Tahoma"/>
        </w:rPr>
        <w:t>Représentée par son Maire (ou Président), M…………………………………..</w:t>
      </w:r>
    </w:p>
    <w:p w:rsidR="00E86DAF" w:rsidRDefault="00E86DAF" w:rsidP="00E86DAF">
      <w:pPr>
        <w:jc w:val="both"/>
        <w:rPr>
          <w:rFonts w:ascii="Tahoma" w:hAnsi="Tahoma" w:cs="Tahoma"/>
        </w:rPr>
      </w:pPr>
      <w:r>
        <w:rPr>
          <w:rFonts w:ascii="Tahoma" w:hAnsi="Tahoma" w:cs="Tahoma"/>
        </w:rPr>
        <w:t>Mandaté par délibération en date du ……………………….</w:t>
      </w:r>
    </w:p>
    <w:p w:rsidR="00E86DAF" w:rsidRDefault="00E86DAF" w:rsidP="00E86DAF">
      <w:pPr>
        <w:jc w:val="both"/>
        <w:rPr>
          <w:rFonts w:ascii="Tahoma" w:hAnsi="Tahoma" w:cs="Tahoma"/>
        </w:rPr>
      </w:pPr>
    </w:p>
    <w:p w:rsidR="00E86DAF" w:rsidRDefault="00E86DAF" w:rsidP="00E86DAF">
      <w:pPr>
        <w:jc w:val="both"/>
        <w:rPr>
          <w:rFonts w:ascii="Tahoma" w:hAnsi="Tahoma" w:cs="Tahoma"/>
        </w:rPr>
      </w:pPr>
    </w:p>
    <w:p w:rsidR="00E86DAF" w:rsidRDefault="00E86DAF" w:rsidP="00E86DAF">
      <w:pPr>
        <w:ind w:right="562"/>
        <w:jc w:val="right"/>
        <w:rPr>
          <w:rFonts w:ascii="Tahoma" w:hAnsi="Tahoma" w:cs="Tahoma"/>
        </w:rPr>
      </w:pPr>
      <w:proofErr w:type="gramStart"/>
      <w:r>
        <w:rPr>
          <w:rFonts w:ascii="Tahoma" w:hAnsi="Tahoma" w:cs="Tahoma"/>
        </w:rPr>
        <w:t>d’autre</w:t>
      </w:r>
      <w:proofErr w:type="gramEnd"/>
      <w:r>
        <w:rPr>
          <w:rFonts w:ascii="Tahoma" w:hAnsi="Tahoma" w:cs="Tahoma"/>
        </w:rPr>
        <w:t xml:space="preserve"> part,</w:t>
      </w:r>
    </w:p>
    <w:p w:rsidR="00E86DAF" w:rsidRDefault="00E86DAF" w:rsidP="00E86DAF">
      <w:pPr>
        <w:pStyle w:val="Titre6"/>
      </w:pPr>
      <w:r>
        <w:t>Ci-après désignée « la collectivité »</w:t>
      </w: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both"/>
        <w:rPr>
          <w:rFonts w:ascii="Tahoma" w:hAnsi="Tahoma" w:cs="Tahoma"/>
          <w:b/>
          <w:bCs/>
          <w:i/>
          <w:iCs/>
        </w:rPr>
      </w:pPr>
      <w:r>
        <w:rPr>
          <w:rFonts w:ascii="Tahoma" w:hAnsi="Tahoma" w:cs="Tahoma"/>
          <w:b/>
          <w:bCs/>
          <w:i/>
          <w:iCs/>
        </w:rPr>
        <w:lastRenderedPageBreak/>
        <w:t>PREALABLEMENT, IL EST EXPOSE QUE :</w:t>
      </w:r>
    </w:p>
    <w:p w:rsidR="00E86DAF" w:rsidRDefault="00E86DAF" w:rsidP="00E86DAF">
      <w:pPr>
        <w:ind w:right="8"/>
        <w:jc w:val="both"/>
        <w:rPr>
          <w:rFonts w:ascii="Tahoma" w:hAnsi="Tahoma" w:cs="Tahoma"/>
        </w:rPr>
      </w:pPr>
    </w:p>
    <w:p w:rsidR="00E86DAF" w:rsidRDefault="00E86DAF" w:rsidP="00E86DAF">
      <w:pPr>
        <w:ind w:right="8"/>
        <w:jc w:val="both"/>
        <w:rPr>
          <w:rFonts w:ascii="Tahoma" w:hAnsi="Tahoma" w:cs="Tahoma"/>
        </w:rPr>
      </w:pPr>
      <w:r>
        <w:rPr>
          <w:rFonts w:ascii="Tahoma" w:hAnsi="Tahoma" w:cs="Tahoma"/>
        </w:rPr>
        <w:t>Le Code du travail dispose que les fonctionnaires stagiaires, titulaires et agents contractuels des collectivités territoriales et de leurs établissements publics administratifs involontairement privés d’emploi, ont droit à un revenu de remplacement dans les mêmes conditions que les salariés du secteur privé (art. L. 5424-1 du code du travail).</w:t>
      </w:r>
    </w:p>
    <w:p w:rsidR="00E86DAF" w:rsidRDefault="00E86DAF" w:rsidP="00E86DAF">
      <w:pPr>
        <w:ind w:right="8"/>
        <w:jc w:val="both"/>
        <w:rPr>
          <w:rFonts w:ascii="Tahoma" w:hAnsi="Tahoma" w:cs="Tahoma"/>
        </w:rPr>
      </w:pPr>
    </w:p>
    <w:p w:rsidR="00E86DAF" w:rsidRDefault="00E86DAF" w:rsidP="00E86DAF">
      <w:pPr>
        <w:ind w:right="8"/>
        <w:jc w:val="both"/>
        <w:rPr>
          <w:rFonts w:ascii="Tahoma" w:hAnsi="Tahoma" w:cs="Tahoma"/>
        </w:rPr>
      </w:pPr>
      <w:r>
        <w:rPr>
          <w:rFonts w:ascii="Tahoma" w:hAnsi="Tahoma" w:cs="Tahoma"/>
        </w:rPr>
        <w:t>Les collectivités locales sont par principe leur propre assureur pour couvrir le risque de la perte d’emploi de leurs agents. Cependant, il leur est possible d'adhérer au régime de l’assurance chômage uniquement pour les agents non titulaires de droit public, les contrats aidés (contrat d’avenir, contrat d’accompagnement dans l’emploi…) et les contrats d’apprentissage.</w:t>
      </w:r>
    </w:p>
    <w:p w:rsidR="00E86DAF" w:rsidRDefault="00E86DAF" w:rsidP="00E86DAF">
      <w:pPr>
        <w:ind w:right="8"/>
        <w:jc w:val="both"/>
        <w:rPr>
          <w:rFonts w:ascii="Tahoma" w:hAnsi="Tahoma" w:cs="Tahoma"/>
        </w:rPr>
      </w:pPr>
    </w:p>
    <w:p w:rsidR="00E86DAF" w:rsidRDefault="00E86DAF" w:rsidP="00E86DAF">
      <w:pPr>
        <w:ind w:right="8"/>
        <w:jc w:val="both"/>
        <w:rPr>
          <w:rFonts w:ascii="Tahoma" w:hAnsi="Tahoma" w:cs="Tahoma"/>
          <w:szCs w:val="22"/>
        </w:rPr>
      </w:pPr>
      <w:r>
        <w:rPr>
          <w:rFonts w:ascii="Tahoma" w:hAnsi="Tahoma" w:cs="Tahoma"/>
          <w:szCs w:val="22"/>
        </w:rPr>
        <w:t>Dans la mesure où cette activité relève des missions optionnelles exercées par le Centre de gestion, le conseil d’administration a, par délibération, décidé de facturer cette prestation.</w:t>
      </w:r>
    </w:p>
    <w:p w:rsidR="00E86DAF" w:rsidRDefault="00E86DAF" w:rsidP="00E86DAF">
      <w:pPr>
        <w:ind w:right="8"/>
        <w:jc w:val="both"/>
        <w:rPr>
          <w:rFonts w:ascii="Arial" w:hAnsi="Arial" w:cs="Arial"/>
          <w:szCs w:val="22"/>
        </w:rPr>
      </w:pPr>
    </w:p>
    <w:p w:rsidR="00E86DAF" w:rsidRDefault="00E86DAF" w:rsidP="00E86DAF">
      <w:pPr>
        <w:jc w:val="both"/>
        <w:rPr>
          <w:rFonts w:ascii="Tahoma" w:hAnsi="Tahoma" w:cs="Tahoma"/>
        </w:rPr>
      </w:pPr>
    </w:p>
    <w:p w:rsidR="00E86DAF" w:rsidRDefault="00E86DAF" w:rsidP="00E86DAF">
      <w:pPr>
        <w:jc w:val="both"/>
        <w:rPr>
          <w:rFonts w:ascii="Tahoma" w:hAnsi="Tahoma" w:cs="Tahoma"/>
          <w:b/>
          <w:bCs/>
          <w:i/>
          <w:iCs/>
        </w:rPr>
      </w:pPr>
      <w:r>
        <w:rPr>
          <w:rFonts w:ascii="Tahoma" w:hAnsi="Tahoma" w:cs="Tahoma"/>
          <w:b/>
          <w:bCs/>
          <w:i/>
          <w:iCs/>
        </w:rPr>
        <w:t>EN CONSEQUENCE, IL A ETE CONVENU CE QUI SUIT :</w:t>
      </w:r>
    </w:p>
    <w:p w:rsidR="00E86DAF" w:rsidRDefault="00E86DAF" w:rsidP="00E86DAF">
      <w:pPr>
        <w:jc w:val="both"/>
        <w:rPr>
          <w:rFonts w:ascii="Tahoma" w:hAnsi="Tahoma" w:cs="Tahoma"/>
          <w:b/>
          <w:bCs/>
          <w:i/>
          <w:iCs/>
        </w:rPr>
      </w:pPr>
    </w:p>
    <w:p w:rsidR="00E86DAF" w:rsidRDefault="00E86DAF" w:rsidP="00E86DAF">
      <w:pPr>
        <w:pStyle w:val="Titre1"/>
      </w:pPr>
      <w:r>
        <w:t xml:space="preserve">I - Les prestations </w:t>
      </w:r>
    </w:p>
    <w:p w:rsidR="00E86DAF" w:rsidRDefault="00E86DAF" w:rsidP="00E86DAF">
      <w:pPr>
        <w:jc w:val="both"/>
        <w:rPr>
          <w:rFonts w:ascii="Tahoma" w:hAnsi="Tahoma" w:cs="Tahoma"/>
          <w:sz w:val="10"/>
        </w:rPr>
      </w:pPr>
    </w:p>
    <w:p w:rsidR="00E86DAF" w:rsidRDefault="00E86DAF" w:rsidP="00E86DAF">
      <w:pPr>
        <w:numPr>
          <w:ilvl w:val="1"/>
          <w:numId w:val="1"/>
        </w:numPr>
        <w:jc w:val="both"/>
        <w:rPr>
          <w:rFonts w:ascii="Tahoma" w:hAnsi="Tahoma" w:cs="Tahoma"/>
          <w:b/>
          <w:bCs/>
          <w:u w:val="dotted"/>
        </w:rPr>
      </w:pPr>
      <w:r>
        <w:rPr>
          <w:rFonts w:ascii="Tahoma" w:hAnsi="Tahoma" w:cs="Tahoma"/>
          <w:b/>
          <w:bCs/>
          <w:u w:val="dotted"/>
        </w:rPr>
        <w:t>Contenu de la prestation</w:t>
      </w:r>
    </w:p>
    <w:p w:rsidR="00E86DAF" w:rsidRDefault="00E86DAF" w:rsidP="00E86DAF">
      <w:pPr>
        <w:ind w:left="1080"/>
        <w:jc w:val="both"/>
        <w:rPr>
          <w:rFonts w:ascii="Tahoma" w:hAnsi="Tahoma" w:cs="Tahoma"/>
          <w:b/>
          <w:bCs/>
          <w:u w:val="dotted"/>
        </w:rPr>
      </w:pPr>
      <w:r>
        <w:rPr>
          <w:rFonts w:ascii="Tahoma" w:hAnsi="Tahoma" w:cs="Tahoma"/>
          <w:b/>
          <w:bCs/>
          <w:u w:val="dotted"/>
        </w:rPr>
        <w:t xml:space="preserve"> </w:t>
      </w:r>
    </w:p>
    <w:p w:rsidR="00E86DAF" w:rsidRDefault="00E86DAF" w:rsidP="00E86DAF">
      <w:pPr>
        <w:jc w:val="both"/>
        <w:rPr>
          <w:rFonts w:ascii="Tahoma" w:hAnsi="Tahoma" w:cs="Tahoma"/>
          <w:b/>
          <w:bCs/>
          <w:i/>
          <w:iCs/>
          <w:sz w:val="10"/>
        </w:rPr>
      </w:pPr>
    </w:p>
    <w:p w:rsidR="00E86DAF" w:rsidRDefault="00E86DAF" w:rsidP="00E86DAF">
      <w:pPr>
        <w:jc w:val="both"/>
        <w:rPr>
          <w:rFonts w:ascii="Tahoma" w:hAnsi="Tahoma" w:cs="Tahoma"/>
        </w:rPr>
      </w:pPr>
      <w:r>
        <w:rPr>
          <w:rFonts w:ascii="Tahoma" w:hAnsi="Tahoma" w:cs="Tahoma"/>
        </w:rPr>
        <w:t>Le Centre de gestion de la fonction publique de la Marne (CDG) procèdera,</w:t>
      </w:r>
      <w:r w:rsidRPr="00765D09">
        <w:rPr>
          <w:rFonts w:ascii="Tahoma" w:hAnsi="Tahoma" w:cs="Tahoma"/>
        </w:rPr>
        <w:t xml:space="preserve"> </w:t>
      </w:r>
      <w:r>
        <w:rPr>
          <w:rFonts w:ascii="Tahoma" w:hAnsi="Tahoma" w:cs="Tahoma"/>
        </w:rPr>
        <w:t>sur demande et pour le compte de la</w:t>
      </w:r>
      <w:r>
        <w:rPr>
          <w:rFonts w:ascii="Tahoma" w:hAnsi="Tahoma" w:cs="Tahoma"/>
          <w:b/>
          <w:bCs/>
        </w:rPr>
        <w:t xml:space="preserve"> </w:t>
      </w:r>
      <w:r>
        <w:rPr>
          <w:rFonts w:ascii="Tahoma" w:hAnsi="Tahoma" w:cs="Tahoma"/>
        </w:rPr>
        <w:t>collectivité, à  l’étude des dossiers d’allocation d’Aide au retour à l’emploi (ARE) des agents stagiaires, titulaires ou contractuels.</w:t>
      </w:r>
    </w:p>
    <w:p w:rsidR="00E86DAF" w:rsidRDefault="00E86DAF" w:rsidP="00E86DAF">
      <w:pPr>
        <w:jc w:val="both"/>
        <w:rPr>
          <w:rFonts w:ascii="Tahoma" w:hAnsi="Tahoma" w:cs="Tahoma"/>
          <w:sz w:val="10"/>
        </w:rPr>
      </w:pPr>
      <w:r>
        <w:rPr>
          <w:rFonts w:ascii="Tahoma" w:hAnsi="Tahoma" w:cs="Tahoma"/>
          <w:sz w:val="10"/>
        </w:rPr>
        <w:t xml:space="preserve"> </w:t>
      </w:r>
    </w:p>
    <w:p w:rsidR="00E86DAF" w:rsidRDefault="00E86DAF" w:rsidP="00E86DAF">
      <w:pPr>
        <w:pStyle w:val="Corpsdetexte2"/>
      </w:pPr>
      <w:r>
        <w:t>Cette prestation comprend :</w:t>
      </w:r>
    </w:p>
    <w:p w:rsidR="00E86DAF" w:rsidRDefault="00E86DAF" w:rsidP="00E86DAF">
      <w:pPr>
        <w:pStyle w:val="Corpsdetexte2"/>
      </w:pPr>
    </w:p>
    <w:p w:rsidR="00E86DAF" w:rsidRPr="006B3899" w:rsidRDefault="00E86DAF" w:rsidP="00E86DAF">
      <w:pPr>
        <w:numPr>
          <w:ilvl w:val="0"/>
          <w:numId w:val="2"/>
        </w:numPr>
        <w:jc w:val="both"/>
        <w:rPr>
          <w:rFonts w:ascii="Tahoma" w:hAnsi="Tahoma" w:cs="Tahoma"/>
          <w:b/>
          <w:bCs/>
          <w:i/>
          <w:iCs/>
        </w:rPr>
      </w:pPr>
      <w:r>
        <w:rPr>
          <w:rFonts w:ascii="Tahoma" w:hAnsi="Tahoma" w:cs="Tahoma"/>
          <w:i/>
          <w:iCs/>
        </w:rPr>
        <w:t>Instruction et simulation de droit initial à indemnisation</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Suivi mensuel des droits aux allocations</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Etude du droit en cas de reprise ou réadmission</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Etude de cumul de l’allocation chômage avec reprise d’activités réduites</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Etude de réactualisation des données selon les délibérations de l’UNEDIC</w:t>
      </w:r>
    </w:p>
    <w:p w:rsidR="00E86DAF" w:rsidRPr="00EC3D30" w:rsidRDefault="00E86DAF" w:rsidP="00E86DAF">
      <w:pPr>
        <w:numPr>
          <w:ilvl w:val="0"/>
          <w:numId w:val="2"/>
        </w:numPr>
        <w:jc w:val="both"/>
        <w:rPr>
          <w:rFonts w:ascii="Tahoma" w:hAnsi="Tahoma" w:cs="Tahoma"/>
          <w:b/>
          <w:bCs/>
          <w:i/>
          <w:iCs/>
        </w:rPr>
      </w:pPr>
      <w:r>
        <w:rPr>
          <w:rFonts w:ascii="Tahoma" w:hAnsi="Tahoma" w:cs="Tahoma"/>
          <w:i/>
          <w:iCs/>
        </w:rPr>
        <w:t>Etude juridique (analyse de situations complexes)</w:t>
      </w:r>
    </w:p>
    <w:p w:rsidR="00EC3D30" w:rsidRPr="00EC3D30" w:rsidRDefault="00EC3D30" w:rsidP="00EC3D30">
      <w:pPr>
        <w:pStyle w:val="Paragraphedeliste"/>
        <w:numPr>
          <w:ilvl w:val="0"/>
          <w:numId w:val="2"/>
        </w:numPr>
        <w:jc w:val="both"/>
        <w:rPr>
          <w:rFonts w:ascii="Tahoma" w:hAnsi="Tahoma" w:cs="Tahoma"/>
          <w:i/>
          <w:iCs/>
        </w:rPr>
      </w:pPr>
      <w:r w:rsidRPr="00EC3D30">
        <w:rPr>
          <w:rFonts w:ascii="Tahoma" w:hAnsi="Tahoma" w:cs="Tahoma"/>
          <w:i/>
          <w:iCs/>
        </w:rPr>
        <w:t>Simulation des droits suite à une rupture conventionnelle</w:t>
      </w:r>
    </w:p>
    <w:p w:rsidR="00EC3D30" w:rsidRPr="00FA5861" w:rsidRDefault="00EC3D30" w:rsidP="00EC3D30">
      <w:pPr>
        <w:ind w:left="720"/>
        <w:jc w:val="both"/>
        <w:rPr>
          <w:rFonts w:ascii="Tahoma" w:hAnsi="Tahoma" w:cs="Tahoma"/>
          <w:b/>
          <w:bCs/>
          <w:i/>
          <w:iCs/>
        </w:rPr>
      </w:pPr>
    </w:p>
    <w:p w:rsidR="00FA5861" w:rsidRDefault="00FA5861" w:rsidP="00FA5861">
      <w:pPr>
        <w:jc w:val="both"/>
        <w:rPr>
          <w:rFonts w:ascii="Tahoma" w:hAnsi="Tahoma" w:cs="Tahoma"/>
          <w:i/>
          <w:iCs/>
        </w:rPr>
      </w:pPr>
    </w:p>
    <w:p w:rsidR="00FA5861" w:rsidRDefault="00FA5861" w:rsidP="00FA5861">
      <w:pPr>
        <w:jc w:val="both"/>
        <w:rPr>
          <w:rFonts w:ascii="Tahoma" w:hAnsi="Tahoma" w:cs="Tahoma"/>
          <w:i/>
          <w:iCs/>
        </w:rPr>
      </w:pPr>
    </w:p>
    <w:p w:rsidR="00E86DAF" w:rsidRDefault="00E86DAF" w:rsidP="00E86DAF">
      <w:pPr>
        <w:numPr>
          <w:ilvl w:val="1"/>
          <w:numId w:val="1"/>
        </w:numPr>
        <w:jc w:val="both"/>
        <w:rPr>
          <w:rFonts w:ascii="Tahoma" w:hAnsi="Tahoma" w:cs="Tahoma"/>
          <w:b/>
          <w:bCs/>
          <w:u w:val="dotted"/>
        </w:rPr>
      </w:pPr>
      <w:r>
        <w:rPr>
          <w:rFonts w:ascii="Tahoma" w:hAnsi="Tahoma" w:cs="Tahoma"/>
          <w:b/>
          <w:bCs/>
          <w:u w:val="dotted"/>
        </w:rPr>
        <w:t>Conditions d’exécution de la prestation</w:t>
      </w:r>
    </w:p>
    <w:p w:rsidR="00E86DAF" w:rsidRDefault="00E86DAF" w:rsidP="00E86DAF">
      <w:pPr>
        <w:ind w:left="1080"/>
        <w:jc w:val="both"/>
        <w:rPr>
          <w:rFonts w:ascii="Tahoma" w:hAnsi="Tahoma" w:cs="Tahoma"/>
          <w:b/>
          <w:bCs/>
          <w:u w:val="dotted"/>
        </w:rPr>
      </w:pPr>
    </w:p>
    <w:p w:rsidR="00E86DAF" w:rsidRDefault="00E86DAF" w:rsidP="00E86DAF">
      <w:pPr>
        <w:pStyle w:val="Corpsdetexte2"/>
      </w:pPr>
      <w:r>
        <w:t xml:space="preserve">Seule l’autorité territoriale sollicite les services du Centre de gestion, par le bon de commande </w:t>
      </w:r>
      <w:r>
        <w:rPr>
          <w:i/>
          <w:iCs/>
          <w:sz w:val="20"/>
        </w:rPr>
        <w:t>(annexe 1)</w:t>
      </w:r>
      <w:r>
        <w:t xml:space="preserve"> et </w:t>
      </w:r>
      <w:r w:rsidR="00ED3EBE">
        <w:t>le dossier du demandeur d’emploi</w:t>
      </w:r>
      <w:r>
        <w:t xml:space="preserve"> </w:t>
      </w:r>
      <w:r>
        <w:rPr>
          <w:i/>
          <w:iCs/>
          <w:sz w:val="20"/>
        </w:rPr>
        <w:t>(annexe 2)</w:t>
      </w:r>
      <w:r>
        <w:t xml:space="preserve"> annexés à la présente convention.</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La collectivité fournira au CDG sous sa seule responsabilité, toutes les pièces et renseignements à la constitution des dossiers.</w:t>
      </w:r>
    </w:p>
    <w:p w:rsidR="008C07CF" w:rsidRDefault="008C07C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Le CDG effectuera cette prestation sur la base des renseignements et pièces fournies. Sa responsabilité ne saurait être engagée si le dossier est incomplet ou comporte des renseignements erronés.</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Le CDG fera parvenir le décompte du montant des allocations chômage à la collectivité dans un délai d’un mois après fourniture d’un dossier complet et après signature de la convention par les deux parties.</w:t>
      </w:r>
    </w:p>
    <w:p w:rsidR="00E86DAF" w:rsidRDefault="00E86DAF" w:rsidP="00E86DAF">
      <w:pPr>
        <w:jc w:val="both"/>
        <w:rPr>
          <w:rFonts w:ascii="Tahoma" w:hAnsi="Tahoma" w:cs="Tahoma"/>
        </w:rPr>
      </w:pPr>
    </w:p>
    <w:p w:rsidR="00E86DAF" w:rsidRDefault="00E86DAF" w:rsidP="00E86DAF">
      <w:pPr>
        <w:numPr>
          <w:ilvl w:val="1"/>
          <w:numId w:val="1"/>
        </w:numPr>
        <w:jc w:val="both"/>
        <w:rPr>
          <w:rFonts w:ascii="Tahoma" w:hAnsi="Tahoma" w:cs="Tahoma"/>
          <w:b/>
          <w:bCs/>
          <w:u w:val="dotted"/>
        </w:rPr>
      </w:pPr>
      <w:r>
        <w:rPr>
          <w:rFonts w:ascii="Tahoma" w:hAnsi="Tahoma" w:cs="Tahoma"/>
          <w:b/>
          <w:bCs/>
          <w:u w:val="dotted"/>
        </w:rPr>
        <w:t>Conditions tarifaires de la prestation</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Le Conseil d’administration fixe annuellement et pour chacune des interventions mentionnées à l’article I-1, les montants de la prestation réalisée par le CDG. Ces montants sont révisables annuellement.</w:t>
      </w:r>
    </w:p>
    <w:p w:rsidR="00E86DAF" w:rsidRDefault="00E86DAF" w:rsidP="00E86DAF">
      <w:pPr>
        <w:jc w:val="both"/>
        <w:rPr>
          <w:rFonts w:ascii="Tahoma" w:hAnsi="Tahoma" w:cs="Tahoma"/>
          <w:b/>
          <w:bCs/>
        </w:rPr>
      </w:pPr>
    </w:p>
    <w:p w:rsidR="00E86DAF" w:rsidRDefault="00E86DAF" w:rsidP="00E86DAF">
      <w:pPr>
        <w:jc w:val="both"/>
        <w:rPr>
          <w:rFonts w:ascii="Tahoma" w:hAnsi="Tahoma" w:cs="Tahoma"/>
        </w:rPr>
      </w:pPr>
      <w:r>
        <w:rPr>
          <w:rFonts w:ascii="Tahoma" w:hAnsi="Tahoma" w:cs="Tahoma"/>
        </w:rPr>
        <w:t>Le CDG adressera un titre de recettes du montant de la (des) prestations selon le principe du service fait.</w:t>
      </w:r>
    </w:p>
    <w:p w:rsidR="00E86DAF" w:rsidRDefault="00E86DAF" w:rsidP="00E86DAF">
      <w:pPr>
        <w:jc w:val="both"/>
        <w:rPr>
          <w:rFonts w:ascii="Tahoma" w:hAnsi="Tahoma" w:cs="Tahoma"/>
        </w:rPr>
      </w:pPr>
    </w:p>
    <w:p w:rsidR="00FA5861" w:rsidRDefault="00FA5861" w:rsidP="00FA5861">
      <w:pPr>
        <w:pStyle w:val="Paragraphedeliste"/>
        <w:jc w:val="both"/>
        <w:rPr>
          <w:rFonts w:ascii="Arial" w:eastAsiaTheme="minorHAnsi" w:hAnsi="Arial" w:cs="Arial"/>
          <w:lang w:eastAsia="en-US"/>
        </w:rPr>
      </w:pPr>
    </w:p>
    <w:p w:rsidR="00E86DAF" w:rsidRDefault="00E86DAF" w:rsidP="00E86DAF">
      <w:pPr>
        <w:pStyle w:val="Titre1"/>
      </w:pPr>
      <w:r>
        <w:t>II - Durée de la convention</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La convention prend effet à la date de la signature pour une durée d’un an renouvelable par tacite reconduction, sauf dénonciation par l’une ou l’autre des parties sous préavis d’un mois par lettre recommandée avec accusé de réception.</w:t>
      </w:r>
    </w:p>
    <w:p w:rsidR="008C07CF" w:rsidRDefault="008C07CF" w:rsidP="00E86DAF">
      <w:pPr>
        <w:jc w:val="both"/>
        <w:rPr>
          <w:rFonts w:ascii="Tahoma" w:hAnsi="Tahoma" w:cs="Tahoma"/>
        </w:rPr>
      </w:pPr>
    </w:p>
    <w:p w:rsidR="00E86DAF" w:rsidRDefault="00E86DAF" w:rsidP="00E86DAF">
      <w:pPr>
        <w:pStyle w:val="Titre1"/>
      </w:pPr>
      <w:r>
        <w:t>III - Règlement des litiges</w:t>
      </w:r>
    </w:p>
    <w:p w:rsidR="00E86DAF" w:rsidRDefault="00E86DAF" w:rsidP="00E86DAF">
      <w:pPr>
        <w:pStyle w:val="Corpsdetexte2"/>
      </w:pPr>
    </w:p>
    <w:p w:rsidR="00E86DAF" w:rsidRDefault="00E86DAF" w:rsidP="00E86DAF">
      <w:pPr>
        <w:pStyle w:val="Corpsdetexte2"/>
      </w:pPr>
      <w:r>
        <w:t xml:space="preserve">Les litiges entre les cocontractants, nés de l’exécution de la présente convention, seront portés devant de Tribunal administratif de CHALONS EN CHAMPAGNE. </w:t>
      </w:r>
    </w:p>
    <w:p w:rsidR="00E86DAF" w:rsidRDefault="00E86DAF" w:rsidP="00E86DAF">
      <w:pPr>
        <w:jc w:val="both"/>
        <w:rPr>
          <w:rFonts w:ascii="Tahoma" w:hAnsi="Tahoma" w:cs="Tahoma"/>
        </w:rPr>
      </w:pP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p>
    <w:p w:rsidR="00E86DAF" w:rsidRDefault="00E86DAF" w:rsidP="00E86DAF">
      <w:pPr>
        <w:jc w:val="center"/>
        <w:rPr>
          <w:rFonts w:ascii="Tahoma" w:hAnsi="Tahoma" w:cs="Tahoma"/>
          <w:sz w:val="22"/>
        </w:rPr>
      </w:pPr>
      <w:r>
        <w:rPr>
          <w:rFonts w:ascii="Tahoma" w:hAnsi="Tahoma" w:cs="Tahoma"/>
          <w:sz w:val="22"/>
        </w:rPr>
        <w:t>Fait en deux exemplaires, à ………………………………</w:t>
      </w:r>
      <w:proofErr w:type="gramStart"/>
      <w:r>
        <w:rPr>
          <w:rFonts w:ascii="Tahoma" w:hAnsi="Tahoma" w:cs="Tahoma"/>
          <w:sz w:val="22"/>
        </w:rPr>
        <w:t>…….</w:t>
      </w:r>
      <w:proofErr w:type="gramEnd"/>
      <w:r>
        <w:rPr>
          <w:rFonts w:ascii="Tahoma" w:hAnsi="Tahoma" w:cs="Tahoma"/>
          <w:sz w:val="22"/>
        </w:rPr>
        <w:t>., le ……………………..</w:t>
      </w:r>
    </w:p>
    <w:p w:rsidR="00E86DAF" w:rsidRDefault="00E86DAF" w:rsidP="00E86DAF">
      <w:pPr>
        <w:jc w:val="both"/>
        <w:rPr>
          <w:rFonts w:ascii="Tahoma" w:hAnsi="Tahoma" w:cs="Tahoma"/>
          <w:sz w:val="20"/>
        </w:rPr>
      </w:pPr>
    </w:p>
    <w:p w:rsidR="00E86DAF" w:rsidRDefault="00E86DAF" w:rsidP="00E86DAF">
      <w:pPr>
        <w:jc w:val="both"/>
        <w:rPr>
          <w:rFonts w:ascii="Tahoma" w:hAnsi="Tahoma" w:cs="Tahoma"/>
          <w:sz w:val="22"/>
        </w:rPr>
      </w:pPr>
      <w:r>
        <w:rPr>
          <w:rFonts w:ascii="Tahoma" w:hAnsi="Tahoma" w:cs="Tahoma"/>
          <w:sz w:val="22"/>
        </w:rPr>
        <w:tab/>
      </w: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p>
    <w:p w:rsidR="00E86DAF" w:rsidRDefault="00E86DAF" w:rsidP="00E86DAF">
      <w:pPr>
        <w:jc w:val="both"/>
        <w:rPr>
          <w:rFonts w:ascii="Tahoma" w:hAnsi="Tahoma" w:cs="Tahoma"/>
          <w:sz w:val="22"/>
        </w:rPr>
      </w:pPr>
      <w:r>
        <w:rPr>
          <w:rFonts w:ascii="Tahoma" w:hAnsi="Tahoma" w:cs="Tahoma"/>
          <w:sz w:val="22"/>
        </w:rPr>
        <w:t>Le Président du Centre de Gestion</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Le Maire (Le Président)</w:t>
      </w: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r>
        <w:rPr>
          <w:rFonts w:ascii="Tahoma" w:hAnsi="Tahoma" w:cs="Tahoma"/>
          <w:sz w:val="22"/>
        </w:rPr>
        <w:t>Patrice VALENTIN</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p>
    <w:p w:rsidR="00E86DAF" w:rsidRDefault="00E86DAF" w:rsidP="00E86DAF">
      <w:pPr>
        <w:jc w:val="both"/>
        <w:rPr>
          <w:rFonts w:ascii="Tahoma" w:hAnsi="Tahoma" w:cs="Tahoma"/>
          <w:sz w:val="22"/>
        </w:rPr>
      </w:pPr>
      <w:r>
        <w:rPr>
          <w:rFonts w:ascii="Tahoma" w:hAnsi="Tahoma" w:cs="Tahoma"/>
          <w:sz w:val="22"/>
        </w:rPr>
        <w:t>Maire d’ESTERNAY</w:t>
      </w:r>
    </w:p>
    <w:p w:rsidR="00D64A4D" w:rsidRDefault="00941CAA" w:rsidP="00D64A4D">
      <w:pPr>
        <w:rPr>
          <w:rFonts w:ascii="Tahoma" w:hAnsi="Tahoma" w:cs="Tahoma"/>
          <w:sz w:val="22"/>
        </w:rPr>
      </w:pPr>
      <w:r>
        <w:rPr>
          <w:rFonts w:ascii="Tahoma" w:hAnsi="Tahoma" w:cs="Tahoma"/>
          <w:sz w:val="22"/>
        </w:rPr>
        <w:t xml:space="preserve">Membre du CRO du CNFPT </w:t>
      </w:r>
      <w:r w:rsidR="00D579D7">
        <w:rPr>
          <w:rFonts w:ascii="Tahoma" w:hAnsi="Tahoma" w:cs="Tahoma"/>
          <w:sz w:val="22"/>
        </w:rPr>
        <w:t>Grand Est</w:t>
      </w:r>
    </w:p>
    <w:p w:rsidR="00514EBB" w:rsidRDefault="00514EBB" w:rsidP="00E86DAF"/>
    <w:sectPr w:rsidR="00514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60E29"/>
    <w:multiLevelType w:val="hybridMultilevel"/>
    <w:tmpl w:val="DE726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2D63FF"/>
    <w:multiLevelType w:val="hybridMultilevel"/>
    <w:tmpl w:val="F554302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95C27"/>
    <w:multiLevelType w:val="hybridMultilevel"/>
    <w:tmpl w:val="D736B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38590B"/>
    <w:multiLevelType w:val="hybridMultilevel"/>
    <w:tmpl w:val="BDE46722"/>
    <w:lvl w:ilvl="0" w:tplc="10587BCE">
      <w:start w:val="1"/>
      <w:numFmt w:val="upperRoman"/>
      <w:pStyle w:val="Titre2"/>
      <w:lvlText w:val="%1."/>
      <w:lvlJc w:val="left"/>
      <w:pPr>
        <w:tabs>
          <w:tab w:val="num" w:pos="1080"/>
        </w:tabs>
        <w:ind w:left="1080" w:hanging="720"/>
      </w:pPr>
      <w:rPr>
        <w:rFonts w:hint="default"/>
      </w:rPr>
    </w:lvl>
    <w:lvl w:ilvl="1" w:tplc="1004ACB8">
      <w:start w:val="1"/>
      <w:numFmt w:val="decimal"/>
      <w:lvlText w:val="%2."/>
      <w:lvlJc w:val="left"/>
      <w:pPr>
        <w:tabs>
          <w:tab w:val="num" w:pos="1440"/>
        </w:tabs>
        <w:ind w:left="1440" w:hanging="360"/>
      </w:pPr>
      <w:rPr>
        <w:rFonts w:hint="default"/>
      </w:rPr>
    </w:lvl>
    <w:lvl w:ilvl="2" w:tplc="8C64459C">
      <w:start w:val="50"/>
      <w:numFmt w:val="bullet"/>
      <w:lvlText w:val=""/>
      <w:lvlJc w:val="left"/>
      <w:pPr>
        <w:tabs>
          <w:tab w:val="num" w:pos="2340"/>
        </w:tabs>
        <w:ind w:left="2340" w:hanging="360"/>
      </w:pPr>
      <w:rPr>
        <w:rFonts w:ascii="Symbol" w:eastAsia="Times New Roman" w:hAnsi="Symbol" w:cs="Tahoma"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DAF"/>
    <w:rsid w:val="000B44E9"/>
    <w:rsid w:val="002173E1"/>
    <w:rsid w:val="003300B3"/>
    <w:rsid w:val="00435ADE"/>
    <w:rsid w:val="00455E25"/>
    <w:rsid w:val="00514EBB"/>
    <w:rsid w:val="00557475"/>
    <w:rsid w:val="00585869"/>
    <w:rsid w:val="00586357"/>
    <w:rsid w:val="0079673E"/>
    <w:rsid w:val="007B098B"/>
    <w:rsid w:val="007B4FBE"/>
    <w:rsid w:val="007F569B"/>
    <w:rsid w:val="008C07CF"/>
    <w:rsid w:val="00941CAA"/>
    <w:rsid w:val="00A13D12"/>
    <w:rsid w:val="00AA52E4"/>
    <w:rsid w:val="00C21D8F"/>
    <w:rsid w:val="00D579D7"/>
    <w:rsid w:val="00D64A4D"/>
    <w:rsid w:val="00E2498B"/>
    <w:rsid w:val="00E86DAF"/>
    <w:rsid w:val="00E87AEB"/>
    <w:rsid w:val="00EC3D30"/>
    <w:rsid w:val="00ED3EBE"/>
    <w:rsid w:val="00FA5861"/>
    <w:rsid w:val="00FF2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A479"/>
  <w15:docId w15:val="{155A9299-E8A0-4EFA-90CA-0049C3EC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DA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86DAF"/>
    <w:pPr>
      <w:keepNext/>
      <w:outlineLvl w:val="0"/>
    </w:pPr>
    <w:rPr>
      <w:rFonts w:ascii="Trebuchet MS" w:hAnsi="Trebuchet MS" w:cs="Tahoma"/>
      <w:sz w:val="28"/>
    </w:rPr>
  </w:style>
  <w:style w:type="paragraph" w:styleId="Titre2">
    <w:name w:val="heading 2"/>
    <w:basedOn w:val="Normal"/>
    <w:next w:val="Normal"/>
    <w:link w:val="Titre2Car"/>
    <w:qFormat/>
    <w:rsid w:val="00E86DAF"/>
    <w:pPr>
      <w:keepNext/>
      <w:numPr>
        <w:numId w:val="1"/>
      </w:numPr>
      <w:jc w:val="both"/>
      <w:outlineLvl w:val="1"/>
    </w:pPr>
    <w:rPr>
      <w:rFonts w:ascii="Tahoma" w:hAnsi="Tahoma" w:cs="Tahoma"/>
      <w:b/>
      <w:bCs/>
    </w:rPr>
  </w:style>
  <w:style w:type="paragraph" w:styleId="Titre6">
    <w:name w:val="heading 6"/>
    <w:basedOn w:val="Normal"/>
    <w:next w:val="Normal"/>
    <w:link w:val="Titre6Car"/>
    <w:qFormat/>
    <w:rsid w:val="00E86DAF"/>
    <w:pPr>
      <w:keepNext/>
      <w:ind w:right="562"/>
      <w:jc w:val="right"/>
      <w:outlineLvl w:val="5"/>
    </w:pPr>
    <w:rPr>
      <w:rFonts w:ascii="Tahoma" w:hAnsi="Tahoma" w:cs="Tahoma"/>
      <w:b/>
      <w:bCs/>
    </w:rPr>
  </w:style>
  <w:style w:type="paragraph" w:styleId="Titre7">
    <w:name w:val="heading 7"/>
    <w:basedOn w:val="Normal"/>
    <w:next w:val="Normal"/>
    <w:link w:val="Titre7Car"/>
    <w:qFormat/>
    <w:rsid w:val="00E86DAF"/>
    <w:pPr>
      <w:keepNext/>
      <w:jc w:val="both"/>
      <w:outlineLvl w:val="6"/>
    </w:pPr>
    <w:rPr>
      <w:rFonts w:ascii="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86DAF"/>
    <w:rPr>
      <w:rFonts w:ascii="Trebuchet MS" w:eastAsia="Times New Roman" w:hAnsi="Trebuchet MS" w:cs="Tahoma"/>
      <w:sz w:val="28"/>
      <w:szCs w:val="24"/>
      <w:lang w:eastAsia="fr-FR"/>
    </w:rPr>
  </w:style>
  <w:style w:type="character" w:customStyle="1" w:styleId="Titre2Car">
    <w:name w:val="Titre 2 Car"/>
    <w:basedOn w:val="Policepardfaut"/>
    <w:link w:val="Titre2"/>
    <w:rsid w:val="00E86DAF"/>
    <w:rPr>
      <w:rFonts w:ascii="Tahoma" w:eastAsia="Times New Roman" w:hAnsi="Tahoma" w:cs="Tahoma"/>
      <w:b/>
      <w:bCs/>
      <w:sz w:val="24"/>
      <w:szCs w:val="24"/>
      <w:lang w:eastAsia="fr-FR"/>
    </w:rPr>
  </w:style>
  <w:style w:type="character" w:customStyle="1" w:styleId="Titre6Car">
    <w:name w:val="Titre 6 Car"/>
    <w:basedOn w:val="Policepardfaut"/>
    <w:link w:val="Titre6"/>
    <w:rsid w:val="00E86DAF"/>
    <w:rPr>
      <w:rFonts w:ascii="Tahoma" w:eastAsia="Times New Roman" w:hAnsi="Tahoma" w:cs="Tahoma"/>
      <w:b/>
      <w:bCs/>
      <w:sz w:val="24"/>
      <w:szCs w:val="24"/>
      <w:lang w:eastAsia="fr-FR"/>
    </w:rPr>
  </w:style>
  <w:style w:type="character" w:customStyle="1" w:styleId="Titre7Car">
    <w:name w:val="Titre 7 Car"/>
    <w:basedOn w:val="Policepardfaut"/>
    <w:link w:val="Titre7"/>
    <w:rsid w:val="00E86DAF"/>
    <w:rPr>
      <w:rFonts w:ascii="Tahoma" w:eastAsia="Times New Roman" w:hAnsi="Tahoma" w:cs="Tahoma"/>
      <w:b/>
      <w:bCs/>
      <w:sz w:val="24"/>
      <w:szCs w:val="24"/>
      <w:lang w:eastAsia="fr-FR"/>
    </w:rPr>
  </w:style>
  <w:style w:type="paragraph" w:styleId="Corpsdetexte2">
    <w:name w:val="Body Text 2"/>
    <w:basedOn w:val="Normal"/>
    <w:link w:val="Corpsdetexte2Car"/>
    <w:semiHidden/>
    <w:rsid w:val="00E86DAF"/>
    <w:pPr>
      <w:jc w:val="both"/>
    </w:pPr>
    <w:rPr>
      <w:rFonts w:ascii="Tahoma" w:hAnsi="Tahoma" w:cs="Tahoma"/>
    </w:rPr>
  </w:style>
  <w:style w:type="character" w:customStyle="1" w:styleId="Corpsdetexte2Car">
    <w:name w:val="Corps de texte 2 Car"/>
    <w:basedOn w:val="Policepardfaut"/>
    <w:link w:val="Corpsdetexte2"/>
    <w:semiHidden/>
    <w:rsid w:val="00E86DAF"/>
    <w:rPr>
      <w:rFonts w:ascii="Tahoma" w:eastAsia="Times New Roman" w:hAnsi="Tahoma" w:cs="Tahoma"/>
      <w:sz w:val="24"/>
      <w:szCs w:val="24"/>
      <w:lang w:eastAsia="fr-FR"/>
    </w:rPr>
  </w:style>
  <w:style w:type="paragraph" w:styleId="Paragraphedeliste">
    <w:name w:val="List Paragraph"/>
    <w:basedOn w:val="Normal"/>
    <w:uiPriority w:val="34"/>
    <w:qFormat/>
    <w:rsid w:val="00E86DAF"/>
    <w:pPr>
      <w:ind w:left="720"/>
      <w:contextualSpacing/>
    </w:pPr>
  </w:style>
  <w:style w:type="paragraph" w:styleId="Textedebulles">
    <w:name w:val="Balloon Text"/>
    <w:basedOn w:val="Normal"/>
    <w:link w:val="TextedebullesCar"/>
    <w:uiPriority w:val="99"/>
    <w:semiHidden/>
    <w:unhideWhenUsed/>
    <w:rsid w:val="007B098B"/>
    <w:rPr>
      <w:rFonts w:ascii="Tahoma" w:hAnsi="Tahoma" w:cs="Tahoma"/>
      <w:sz w:val="16"/>
      <w:szCs w:val="16"/>
    </w:rPr>
  </w:style>
  <w:style w:type="character" w:customStyle="1" w:styleId="TextedebullesCar">
    <w:name w:val="Texte de bulles Car"/>
    <w:basedOn w:val="Policepardfaut"/>
    <w:link w:val="Textedebulles"/>
    <w:uiPriority w:val="99"/>
    <w:semiHidden/>
    <w:rsid w:val="007B098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637</Words>
  <Characters>3507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MONET</dc:creator>
  <cp:lastModifiedBy>Camille MARAVILHA</cp:lastModifiedBy>
  <cp:revision>6</cp:revision>
  <cp:lastPrinted>2019-01-17T12:46:00Z</cp:lastPrinted>
  <dcterms:created xsi:type="dcterms:W3CDTF">2019-01-17T12:51:00Z</dcterms:created>
  <dcterms:modified xsi:type="dcterms:W3CDTF">2025-09-24T11:24:00Z</dcterms:modified>
</cp:coreProperties>
</file>