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25" w:rsidRDefault="00455E25">
      <w:pPr>
        <w:spacing w:after="200" w:line="276" w:lineRule="auto"/>
      </w:pPr>
    </w:p>
    <w:p w:rsidR="00A13D12" w:rsidRDefault="007B098B">
      <w:pPr>
        <w:spacing w:after="200" w:line="276" w:lineRule="auto"/>
      </w:pPr>
      <w:r>
        <w:rPr>
          <w:noProof/>
        </w:rPr>
        <w:drawing>
          <wp:anchor distT="0" distB="0" distL="114300" distR="114300" simplePos="0" relativeHeight="251660288" behindDoc="0" locked="0" layoutInCell="1" allowOverlap="1">
            <wp:simplePos x="0" y="0"/>
            <wp:positionH relativeFrom="column">
              <wp:posOffset>-401717</wp:posOffset>
            </wp:positionH>
            <wp:positionV relativeFrom="paragraph">
              <wp:posOffset>-84455</wp:posOffset>
            </wp:positionV>
            <wp:extent cx="6628701" cy="9177359"/>
            <wp:effectExtent l="0" t="0" r="127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628701" cy="9177359"/>
                    </a:xfrm>
                    <a:prstGeom prst="rect">
                      <a:avLst/>
                    </a:prstGeom>
                  </pic:spPr>
                </pic:pic>
              </a:graphicData>
            </a:graphic>
            <wp14:sizeRelH relativeFrom="page">
              <wp14:pctWidth>0</wp14:pctWidth>
            </wp14:sizeRelH>
            <wp14:sizeRelV relativeFrom="page">
              <wp14:pctHeight>0</wp14:pctHeight>
            </wp14:sizeRelV>
          </wp:anchor>
        </w:drawing>
      </w:r>
      <w:r w:rsidR="00A13D12">
        <w:br w:type="page"/>
      </w:r>
    </w:p>
    <w:p w:rsidR="00E86DAF" w:rsidRDefault="00E86DAF" w:rsidP="00E86DAF">
      <w:pPr>
        <w:jc w:val="both"/>
      </w:pPr>
      <w:r>
        <w:rPr>
          <w:noProof/>
          <w:sz w:val="20"/>
        </w:rPr>
        <w:lastRenderedPageBreak/>
        <w:drawing>
          <wp:anchor distT="0" distB="0" distL="114300" distR="114300" simplePos="0" relativeHeight="251659264" behindDoc="0" locked="0" layoutInCell="1" allowOverlap="1">
            <wp:simplePos x="0" y="0"/>
            <wp:positionH relativeFrom="column">
              <wp:posOffset>-506095</wp:posOffset>
            </wp:positionH>
            <wp:positionV relativeFrom="paragraph">
              <wp:posOffset>-342900</wp:posOffset>
            </wp:positionV>
            <wp:extent cx="1420495" cy="1257300"/>
            <wp:effectExtent l="0" t="0" r="8255" b="0"/>
            <wp:wrapNone/>
            <wp:docPr id="1" name="Image 1"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51_do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0495" cy="1257300"/>
                    </a:xfrm>
                    <a:prstGeom prst="rect">
                      <a:avLst/>
                    </a:prstGeom>
                    <a:noFill/>
                  </pic:spPr>
                </pic:pic>
              </a:graphicData>
            </a:graphic>
            <wp14:sizeRelH relativeFrom="page">
              <wp14:pctWidth>0</wp14:pctWidth>
            </wp14:sizeRelH>
            <wp14:sizeRelV relativeFrom="page">
              <wp14:pctHeight>0</wp14:pctHeight>
            </wp14:sizeRelV>
          </wp:anchor>
        </w:drawing>
      </w: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rPr>
          <w:b/>
          <w:bCs/>
          <w:sz w:val="28"/>
        </w:rPr>
      </w:pPr>
    </w:p>
    <w:p w:rsidR="00E86DAF" w:rsidRDefault="00E86DAF" w:rsidP="00E86DAF">
      <w:pPr>
        <w:jc w:val="both"/>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CONVENTION  RELATIVE  AU</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CALCUL  DES  ALLOCATIONS  CHOMAGE</w:t>
      </w:r>
    </w:p>
    <w:p w:rsidR="00E86DAF" w:rsidRPr="00681CD6"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szCs w:val="36"/>
        </w:rPr>
      </w:pPr>
      <w:r w:rsidRPr="00681CD6">
        <w:rPr>
          <w:sz w:val="36"/>
          <w:szCs w:val="36"/>
        </w:rPr>
        <w:t>(Collectivités affiliées au CDG</w:t>
      </w:r>
      <w:r>
        <w:rPr>
          <w:sz w:val="36"/>
          <w:szCs w:val="36"/>
        </w:rPr>
        <w:t>51</w:t>
      </w:r>
      <w:r w:rsidRPr="00681CD6">
        <w:rPr>
          <w:sz w:val="36"/>
          <w:szCs w:val="36"/>
        </w:rPr>
        <w:t>)</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jc w:val="center"/>
        <w:rPr>
          <w:b/>
          <w:bCs/>
        </w:rPr>
      </w:pPr>
    </w:p>
    <w:p w:rsidR="00E86DAF" w:rsidRDefault="00E86DAF" w:rsidP="00E86DAF">
      <w:pPr>
        <w:pStyle w:val="Corpsdetexte2"/>
        <w:jc w:val="center"/>
        <w:rPr>
          <w:b/>
          <w:bCs/>
        </w:rPr>
      </w:pPr>
    </w:p>
    <w:p w:rsidR="00E86DAF" w:rsidRDefault="00E86DAF" w:rsidP="00E86DAF">
      <w:pPr>
        <w:pStyle w:val="Corpsdetexte2"/>
        <w:jc w:val="left"/>
        <w:rPr>
          <w:b/>
          <w:bCs/>
        </w:rPr>
      </w:pPr>
      <w:r>
        <w:rPr>
          <w:b/>
          <w:bCs/>
        </w:rPr>
        <w:t>ENTRE</w:t>
      </w:r>
    </w:p>
    <w:p w:rsidR="00E86DAF" w:rsidRDefault="00E86DAF" w:rsidP="00E86DAF">
      <w:pPr>
        <w:pStyle w:val="Corpsdetexte2"/>
        <w:jc w:val="center"/>
        <w:rPr>
          <w:b/>
          <w:bCs/>
        </w:rPr>
      </w:pPr>
    </w:p>
    <w:p w:rsidR="00E86DAF" w:rsidRDefault="00E86DAF" w:rsidP="00E86DAF">
      <w:pPr>
        <w:jc w:val="both"/>
        <w:rPr>
          <w:rFonts w:ascii="Tahoma" w:hAnsi="Tahoma" w:cs="Tahoma"/>
        </w:rPr>
      </w:pPr>
      <w:r>
        <w:rPr>
          <w:rFonts w:ascii="Tahoma" w:hAnsi="Tahoma" w:cs="Tahoma"/>
        </w:rPr>
        <w:t xml:space="preserve">Le Centre de gestion de la  Fonction Publique Territoriale de la Marne (CDG51) dont </w:t>
      </w:r>
    </w:p>
    <w:p w:rsidR="00E86DAF" w:rsidRDefault="00E86DAF" w:rsidP="00E86DAF">
      <w:pPr>
        <w:jc w:val="both"/>
        <w:rPr>
          <w:rFonts w:ascii="Tahoma" w:hAnsi="Tahoma" w:cs="Tahoma"/>
        </w:rPr>
      </w:pPr>
      <w:r>
        <w:rPr>
          <w:rFonts w:ascii="Tahoma" w:hAnsi="Tahoma" w:cs="Tahoma"/>
        </w:rPr>
        <w:t xml:space="preserve">le siège est </w:t>
      </w:r>
      <w:r w:rsidR="002173E1" w:rsidRPr="002173E1">
        <w:rPr>
          <w:rFonts w:ascii="Tahoma" w:hAnsi="Tahoma" w:cs="Tahoma"/>
        </w:rPr>
        <w:t xml:space="preserve">11 Rue du Général Edmond </w:t>
      </w:r>
      <w:proofErr w:type="spellStart"/>
      <w:r w:rsidR="002173E1" w:rsidRPr="002173E1">
        <w:rPr>
          <w:rFonts w:ascii="Tahoma" w:hAnsi="Tahoma" w:cs="Tahoma"/>
        </w:rPr>
        <w:t>Buat</w:t>
      </w:r>
      <w:proofErr w:type="spellEnd"/>
      <w:r w:rsidR="002173E1">
        <w:rPr>
          <w:rFonts w:ascii="Tahoma" w:hAnsi="Tahoma" w:cs="Tahoma"/>
        </w:rPr>
        <w:t xml:space="preserve">, </w:t>
      </w:r>
      <w:r>
        <w:rPr>
          <w:rFonts w:ascii="Tahoma" w:hAnsi="Tahoma" w:cs="Tahoma"/>
        </w:rPr>
        <w:t>5100</w:t>
      </w:r>
      <w:r w:rsidR="002173E1">
        <w:rPr>
          <w:rFonts w:ascii="Tahoma" w:hAnsi="Tahoma" w:cs="Tahoma"/>
        </w:rPr>
        <w:t>0</w:t>
      </w:r>
      <w:r>
        <w:rPr>
          <w:rFonts w:ascii="Tahoma" w:hAnsi="Tahoma" w:cs="Tahoma"/>
        </w:rPr>
        <w:t xml:space="preserve"> CHALONS EN CHAMPAGNE,</w:t>
      </w:r>
    </w:p>
    <w:p w:rsidR="00E86DAF" w:rsidRDefault="00E86DAF" w:rsidP="00E86DAF">
      <w:pPr>
        <w:jc w:val="both"/>
        <w:rPr>
          <w:rFonts w:ascii="Tahoma" w:hAnsi="Tahoma" w:cs="Tahoma"/>
        </w:rPr>
      </w:pPr>
      <w:r>
        <w:rPr>
          <w:rFonts w:ascii="Tahoma" w:hAnsi="Tahoma" w:cs="Tahoma"/>
        </w:rPr>
        <w:t>Représenté par son Président, Monsieur Patrice VALENTIN</w:t>
      </w:r>
    </w:p>
    <w:p w:rsidR="00E86DAF" w:rsidRDefault="00E86DAF" w:rsidP="00E86DAF">
      <w:pPr>
        <w:jc w:val="both"/>
        <w:rPr>
          <w:rFonts w:ascii="Tahoma" w:hAnsi="Tahoma" w:cs="Tahoma"/>
        </w:rPr>
      </w:pPr>
      <w:r>
        <w:rPr>
          <w:rFonts w:ascii="Tahoma" w:hAnsi="Tahoma" w:cs="Tahoma"/>
        </w:rPr>
        <w:t>Habilité par délibération du Conseil d’Administration</w:t>
      </w:r>
    </w:p>
    <w:p w:rsidR="00E86DAF" w:rsidRDefault="00E86DAF" w:rsidP="00E86DAF">
      <w:pPr>
        <w:jc w:val="both"/>
        <w:rPr>
          <w:rFonts w:ascii="Tahoma" w:hAnsi="Tahoma" w:cs="Tahoma"/>
        </w:rPr>
      </w:pPr>
    </w:p>
    <w:p w:rsidR="00E86DAF" w:rsidRDefault="00E86DAF" w:rsidP="00E86DAF">
      <w:pPr>
        <w:ind w:right="562"/>
        <w:jc w:val="both"/>
        <w:rPr>
          <w:rFonts w:ascii="Tahoma" w:hAnsi="Tahoma" w:cs="Tahoma"/>
          <w:sz w:val="10"/>
        </w:rPr>
      </w:pPr>
    </w:p>
    <w:p w:rsidR="00E86DAF" w:rsidRDefault="00E86DAF" w:rsidP="00E86DAF">
      <w:pPr>
        <w:ind w:right="562"/>
        <w:jc w:val="right"/>
        <w:rPr>
          <w:rFonts w:ascii="Tahoma" w:hAnsi="Tahoma" w:cs="Tahoma"/>
        </w:rPr>
      </w:pPr>
      <w:proofErr w:type="gramStart"/>
      <w:r>
        <w:rPr>
          <w:rFonts w:ascii="Tahoma" w:hAnsi="Tahoma" w:cs="Tahoma"/>
        </w:rPr>
        <w:t>d’une</w:t>
      </w:r>
      <w:proofErr w:type="gramEnd"/>
      <w:r>
        <w:rPr>
          <w:rFonts w:ascii="Tahoma" w:hAnsi="Tahoma" w:cs="Tahoma"/>
        </w:rPr>
        <w:t xml:space="preserve"> part,</w:t>
      </w:r>
    </w:p>
    <w:p w:rsidR="00E86DAF" w:rsidRDefault="00E86DAF" w:rsidP="00E86DAF">
      <w:pPr>
        <w:pStyle w:val="Titre6"/>
      </w:pPr>
      <w:r>
        <w:t>Ci-après désigné « le CDG »</w:t>
      </w:r>
    </w:p>
    <w:p w:rsidR="00E86DAF" w:rsidRDefault="00E86DAF" w:rsidP="00E86DAF"/>
    <w:p w:rsidR="00E86DAF" w:rsidRDefault="00E86DAF" w:rsidP="00E86DAF">
      <w:pPr>
        <w:jc w:val="both"/>
        <w:rPr>
          <w:rFonts w:ascii="Tahoma" w:hAnsi="Tahoma" w:cs="Tahoma"/>
          <w:sz w:val="10"/>
        </w:rPr>
      </w:pPr>
    </w:p>
    <w:p w:rsidR="00E86DAF" w:rsidRDefault="00E86DAF" w:rsidP="00E86DAF">
      <w:pPr>
        <w:pStyle w:val="Titre7"/>
      </w:pPr>
      <w:r>
        <w:t>ET</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collectivité de …………………………………………</w:t>
      </w:r>
    </w:p>
    <w:p w:rsidR="00E86DAF" w:rsidRDefault="00E86DAF" w:rsidP="00E86DAF">
      <w:pPr>
        <w:jc w:val="both"/>
        <w:rPr>
          <w:rFonts w:ascii="Tahoma" w:hAnsi="Tahoma" w:cs="Tahoma"/>
        </w:rPr>
      </w:pPr>
      <w:r>
        <w:rPr>
          <w:rFonts w:ascii="Tahoma" w:hAnsi="Tahoma" w:cs="Tahoma"/>
        </w:rPr>
        <w:t>Représentée par son Maire (ou Président), M…………………………………..</w:t>
      </w:r>
    </w:p>
    <w:p w:rsidR="00E86DAF" w:rsidRDefault="00E86DAF" w:rsidP="00E86DAF">
      <w:pPr>
        <w:jc w:val="both"/>
        <w:rPr>
          <w:rFonts w:ascii="Tahoma" w:hAnsi="Tahoma" w:cs="Tahoma"/>
        </w:rPr>
      </w:pPr>
      <w:r>
        <w:rPr>
          <w:rFonts w:ascii="Tahoma" w:hAnsi="Tahoma" w:cs="Tahoma"/>
        </w:rPr>
        <w:t>Mandaté par délibération en date du ……………………….</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ind w:right="562"/>
        <w:jc w:val="right"/>
        <w:rPr>
          <w:rFonts w:ascii="Tahoma" w:hAnsi="Tahoma" w:cs="Tahoma"/>
        </w:rPr>
      </w:pPr>
      <w:proofErr w:type="gramStart"/>
      <w:r>
        <w:rPr>
          <w:rFonts w:ascii="Tahoma" w:hAnsi="Tahoma" w:cs="Tahoma"/>
        </w:rPr>
        <w:t>d’autre</w:t>
      </w:r>
      <w:proofErr w:type="gramEnd"/>
      <w:r>
        <w:rPr>
          <w:rFonts w:ascii="Tahoma" w:hAnsi="Tahoma" w:cs="Tahoma"/>
        </w:rPr>
        <w:t xml:space="preserve"> part,</w:t>
      </w:r>
    </w:p>
    <w:p w:rsidR="00E86DAF" w:rsidRDefault="00E86DAF" w:rsidP="00E86DAF">
      <w:pPr>
        <w:pStyle w:val="Titre6"/>
      </w:pPr>
      <w:r>
        <w:t>Ci-après désignée « la collectivité »</w:t>
      </w: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both"/>
        <w:rPr>
          <w:rFonts w:ascii="Tahoma" w:hAnsi="Tahoma" w:cs="Tahoma"/>
          <w:b/>
          <w:bCs/>
          <w:i/>
          <w:iCs/>
        </w:rPr>
      </w:pPr>
      <w:r>
        <w:rPr>
          <w:rFonts w:ascii="Tahoma" w:hAnsi="Tahoma" w:cs="Tahoma"/>
          <w:b/>
          <w:bCs/>
          <w:i/>
          <w:iCs/>
        </w:rPr>
        <w:lastRenderedPageBreak/>
        <w:t>PREALABLEMENT, IL EST EXPOSE QUE :</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 Code du travail dispose que les fonctionnaires stagiaires, titulaires et agents contractuels des collectivités territoriales et de leurs établissements publics administratifs involontairement privés d’emploi, ont droit à un revenu de remplacement dans les mêmes conditions que les salariés du secteur privé (art. L. 5424-1 du code du travail).</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Les collectivités locales sont par principe leur propre assureur pour couvrir le risque de la perte d’emploi de leurs agents. Cependant, il leur est possible d'adhérer au régime de l’assurance chômage uniquement pour les agents non titulaires de droit public, les contrats aidés (contrat d’avenir, contrat d’accompagnement dans l’emploi…) et les contrats d’apprentissage.</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szCs w:val="22"/>
        </w:rPr>
      </w:pPr>
      <w:r>
        <w:rPr>
          <w:rFonts w:ascii="Tahoma" w:hAnsi="Tahoma" w:cs="Tahoma"/>
          <w:szCs w:val="22"/>
        </w:rPr>
        <w:t>Dans la mesure où cette activité relève des missions optionnelles exercées par le Centre de gestion, le conseil d’administration a, par délibération, décidé de facturer cette prestation.</w:t>
      </w:r>
    </w:p>
    <w:p w:rsidR="00E86DAF" w:rsidRDefault="00E86DAF" w:rsidP="00E86DAF">
      <w:pPr>
        <w:ind w:right="8"/>
        <w:jc w:val="both"/>
        <w:rPr>
          <w:rFonts w:ascii="Arial" w:hAnsi="Arial" w:cs="Arial"/>
          <w:szCs w:val="22"/>
        </w:rPr>
      </w:pPr>
    </w:p>
    <w:p w:rsidR="00E86DAF" w:rsidRDefault="00E86DAF" w:rsidP="00E86DAF">
      <w:pPr>
        <w:jc w:val="both"/>
        <w:rPr>
          <w:rFonts w:ascii="Tahoma" w:hAnsi="Tahoma" w:cs="Tahoma"/>
        </w:rPr>
      </w:pPr>
    </w:p>
    <w:p w:rsidR="00E86DAF" w:rsidRDefault="00E86DAF" w:rsidP="00E86DAF">
      <w:pPr>
        <w:jc w:val="both"/>
        <w:rPr>
          <w:rFonts w:ascii="Tahoma" w:hAnsi="Tahoma" w:cs="Tahoma"/>
          <w:b/>
          <w:bCs/>
          <w:i/>
          <w:iCs/>
        </w:rPr>
      </w:pPr>
      <w:r>
        <w:rPr>
          <w:rFonts w:ascii="Tahoma" w:hAnsi="Tahoma" w:cs="Tahoma"/>
          <w:b/>
          <w:bCs/>
          <w:i/>
          <w:iCs/>
        </w:rPr>
        <w:t>EN CONSEQUENCE, IL A ETE CONVENU CE QUI SUIT :</w:t>
      </w:r>
    </w:p>
    <w:p w:rsidR="00E86DAF" w:rsidRDefault="00E86DAF" w:rsidP="00E86DAF">
      <w:pPr>
        <w:jc w:val="both"/>
        <w:rPr>
          <w:rFonts w:ascii="Tahoma" w:hAnsi="Tahoma" w:cs="Tahoma"/>
          <w:b/>
          <w:bCs/>
          <w:i/>
          <w:iCs/>
        </w:rPr>
      </w:pPr>
    </w:p>
    <w:p w:rsidR="00E86DAF" w:rsidRDefault="00E86DAF" w:rsidP="00E86DAF">
      <w:pPr>
        <w:pStyle w:val="Titre1"/>
      </w:pPr>
      <w:r>
        <w:t xml:space="preserve">I - Les prestations </w:t>
      </w:r>
    </w:p>
    <w:p w:rsidR="00E86DAF" w:rsidRDefault="00E86DAF" w:rsidP="00E86DAF">
      <w:pPr>
        <w:jc w:val="both"/>
        <w:rPr>
          <w:rFonts w:ascii="Tahoma" w:hAnsi="Tahoma" w:cs="Tahoma"/>
          <w:sz w:val="10"/>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Contenu de la prestation</w:t>
      </w:r>
    </w:p>
    <w:p w:rsidR="00E86DAF" w:rsidRDefault="00E86DAF" w:rsidP="00E86DAF">
      <w:pPr>
        <w:ind w:left="1080"/>
        <w:jc w:val="both"/>
        <w:rPr>
          <w:rFonts w:ascii="Tahoma" w:hAnsi="Tahoma" w:cs="Tahoma"/>
          <w:b/>
          <w:bCs/>
          <w:u w:val="dotted"/>
        </w:rPr>
      </w:pPr>
      <w:r>
        <w:rPr>
          <w:rFonts w:ascii="Tahoma" w:hAnsi="Tahoma" w:cs="Tahoma"/>
          <w:b/>
          <w:bCs/>
          <w:u w:val="dotted"/>
        </w:rPr>
        <w:t xml:space="preserve"> </w:t>
      </w:r>
    </w:p>
    <w:p w:rsidR="00E86DAF" w:rsidRDefault="00E86DAF" w:rsidP="00E86DAF">
      <w:pPr>
        <w:jc w:val="both"/>
        <w:rPr>
          <w:rFonts w:ascii="Tahoma" w:hAnsi="Tahoma" w:cs="Tahoma"/>
          <w:b/>
          <w:bCs/>
          <w:i/>
          <w:iCs/>
          <w:sz w:val="10"/>
        </w:rPr>
      </w:pPr>
    </w:p>
    <w:p w:rsidR="00E86DAF" w:rsidRDefault="00E86DAF" w:rsidP="00E86DAF">
      <w:pPr>
        <w:jc w:val="both"/>
        <w:rPr>
          <w:rFonts w:ascii="Tahoma" w:hAnsi="Tahoma" w:cs="Tahoma"/>
        </w:rPr>
      </w:pPr>
      <w:r>
        <w:rPr>
          <w:rFonts w:ascii="Tahoma" w:hAnsi="Tahoma" w:cs="Tahoma"/>
        </w:rPr>
        <w:t>Le Centre de gestion de la fonction publique de la Marne (CDG) procèdera,</w:t>
      </w:r>
      <w:r w:rsidRPr="00765D09">
        <w:rPr>
          <w:rFonts w:ascii="Tahoma" w:hAnsi="Tahoma" w:cs="Tahoma"/>
        </w:rPr>
        <w:t xml:space="preserve"> </w:t>
      </w:r>
      <w:r>
        <w:rPr>
          <w:rFonts w:ascii="Tahoma" w:hAnsi="Tahoma" w:cs="Tahoma"/>
        </w:rPr>
        <w:t>sur demande et pour le compte de la</w:t>
      </w:r>
      <w:r>
        <w:rPr>
          <w:rFonts w:ascii="Tahoma" w:hAnsi="Tahoma" w:cs="Tahoma"/>
          <w:b/>
          <w:bCs/>
        </w:rPr>
        <w:t xml:space="preserve"> </w:t>
      </w:r>
      <w:r>
        <w:rPr>
          <w:rFonts w:ascii="Tahoma" w:hAnsi="Tahoma" w:cs="Tahoma"/>
        </w:rPr>
        <w:t>collectivité, à  l’étude des dossiers d’allocation d’Aide au retour à l’emploi (ARE) des agents stagiaires, titulaires ou contractuels.</w:t>
      </w:r>
    </w:p>
    <w:p w:rsidR="00E86DAF" w:rsidRDefault="00E86DAF" w:rsidP="00E86DAF">
      <w:pPr>
        <w:jc w:val="both"/>
        <w:rPr>
          <w:rFonts w:ascii="Tahoma" w:hAnsi="Tahoma" w:cs="Tahoma"/>
          <w:sz w:val="10"/>
        </w:rPr>
      </w:pPr>
      <w:r>
        <w:rPr>
          <w:rFonts w:ascii="Tahoma" w:hAnsi="Tahoma" w:cs="Tahoma"/>
          <w:sz w:val="10"/>
        </w:rPr>
        <w:t xml:space="preserve"> </w:t>
      </w:r>
    </w:p>
    <w:p w:rsidR="00E86DAF" w:rsidRDefault="00E86DAF" w:rsidP="00E86DAF">
      <w:pPr>
        <w:pStyle w:val="Corpsdetexte2"/>
      </w:pPr>
      <w:r>
        <w:t>Cette prestation comprend :</w:t>
      </w:r>
    </w:p>
    <w:p w:rsidR="00E86DAF" w:rsidRDefault="00E86DAF" w:rsidP="00E86DAF">
      <w:pPr>
        <w:pStyle w:val="Corpsdetexte2"/>
      </w:pPr>
    </w:p>
    <w:p w:rsidR="00E86DAF" w:rsidRPr="006B3899" w:rsidRDefault="00E86DAF" w:rsidP="00E86DAF">
      <w:pPr>
        <w:numPr>
          <w:ilvl w:val="0"/>
          <w:numId w:val="2"/>
        </w:numPr>
        <w:jc w:val="both"/>
        <w:rPr>
          <w:rFonts w:ascii="Tahoma" w:hAnsi="Tahoma" w:cs="Tahoma"/>
          <w:b/>
          <w:bCs/>
          <w:i/>
          <w:iCs/>
        </w:rPr>
      </w:pPr>
      <w:r>
        <w:rPr>
          <w:rFonts w:ascii="Tahoma" w:hAnsi="Tahoma" w:cs="Tahoma"/>
          <w:i/>
          <w:iCs/>
        </w:rPr>
        <w:t>Instruction et simulation de droit initial à indemnisation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Suivi mensuel des droits aux allocations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du droit en cas de reprise ou réadmission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cumul de l’allocation chômage avec reprise d’activités réduites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réactualisation des données selon les délibérations de l’UNEDIC</w:t>
      </w:r>
    </w:p>
    <w:p w:rsidR="00E86DAF" w:rsidRPr="00EC3D30" w:rsidRDefault="00E86DAF" w:rsidP="00E86DAF">
      <w:pPr>
        <w:numPr>
          <w:ilvl w:val="0"/>
          <w:numId w:val="2"/>
        </w:numPr>
        <w:jc w:val="both"/>
        <w:rPr>
          <w:rFonts w:ascii="Tahoma" w:hAnsi="Tahoma" w:cs="Tahoma"/>
          <w:b/>
          <w:bCs/>
          <w:i/>
          <w:iCs/>
        </w:rPr>
      </w:pPr>
      <w:r>
        <w:rPr>
          <w:rFonts w:ascii="Tahoma" w:hAnsi="Tahoma" w:cs="Tahoma"/>
          <w:i/>
          <w:iCs/>
        </w:rPr>
        <w:t>Etude juridique (analyse de situations complexes)</w:t>
      </w:r>
    </w:p>
    <w:p w:rsidR="00EC3D30" w:rsidRDefault="00EC3D30" w:rsidP="00EC3D30">
      <w:pPr>
        <w:pStyle w:val="Paragraphedeliste"/>
        <w:numPr>
          <w:ilvl w:val="0"/>
          <w:numId w:val="2"/>
        </w:numPr>
        <w:jc w:val="both"/>
        <w:rPr>
          <w:rFonts w:ascii="Tahoma" w:hAnsi="Tahoma" w:cs="Tahoma"/>
          <w:i/>
          <w:iCs/>
        </w:rPr>
      </w:pPr>
      <w:r w:rsidRPr="00EC3D30">
        <w:rPr>
          <w:rFonts w:ascii="Tahoma" w:hAnsi="Tahoma" w:cs="Tahoma"/>
          <w:i/>
          <w:iCs/>
        </w:rPr>
        <w:t>Simulation des droits suite à une rupture conventionnelle</w:t>
      </w:r>
    </w:p>
    <w:p w:rsidR="009A310E" w:rsidRPr="00EC3D30" w:rsidRDefault="00165F1B" w:rsidP="00EC3D30">
      <w:pPr>
        <w:pStyle w:val="Paragraphedeliste"/>
        <w:numPr>
          <w:ilvl w:val="0"/>
          <w:numId w:val="2"/>
        </w:numPr>
        <w:jc w:val="both"/>
        <w:rPr>
          <w:rFonts w:ascii="Tahoma" w:hAnsi="Tahoma" w:cs="Tahoma"/>
          <w:i/>
          <w:iCs/>
        </w:rPr>
      </w:pPr>
      <w:r>
        <w:rPr>
          <w:rFonts w:ascii="Tahoma" w:hAnsi="Tahoma" w:cs="Tahoma"/>
          <w:i/>
          <w:iCs/>
        </w:rPr>
        <w:t>Instruction d’un dossier ouvrant droit à indemnisation suite à simulation des droits dans le cadre d’une rupture conventionnelle</w:t>
      </w:r>
      <w:bookmarkStart w:id="0" w:name="_GoBack"/>
      <w:bookmarkEnd w:id="0"/>
    </w:p>
    <w:p w:rsidR="00EC3D30" w:rsidRPr="00FA5861" w:rsidRDefault="00EC3D30" w:rsidP="00EC3D30">
      <w:pPr>
        <w:ind w:left="720"/>
        <w:jc w:val="both"/>
        <w:rPr>
          <w:rFonts w:ascii="Tahoma" w:hAnsi="Tahoma" w:cs="Tahoma"/>
          <w:b/>
          <w:bCs/>
          <w:i/>
          <w:iCs/>
        </w:rPr>
      </w:pPr>
    </w:p>
    <w:p w:rsidR="00FA5861" w:rsidRDefault="00FA5861" w:rsidP="00FA5861">
      <w:pPr>
        <w:jc w:val="both"/>
        <w:rPr>
          <w:rFonts w:ascii="Tahoma" w:hAnsi="Tahoma" w:cs="Tahoma"/>
          <w:i/>
          <w:iCs/>
        </w:rPr>
      </w:pPr>
    </w:p>
    <w:p w:rsidR="00FA5861" w:rsidRDefault="00FA5861" w:rsidP="00FA5861">
      <w:pPr>
        <w:jc w:val="both"/>
        <w:rPr>
          <w:rFonts w:ascii="Tahoma" w:hAnsi="Tahoma" w:cs="Tahoma"/>
          <w:i/>
          <w:iCs/>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d’exécution de la prestation</w:t>
      </w:r>
    </w:p>
    <w:p w:rsidR="00E86DAF" w:rsidRDefault="00E86DAF" w:rsidP="00E86DAF">
      <w:pPr>
        <w:ind w:left="1080"/>
        <w:jc w:val="both"/>
        <w:rPr>
          <w:rFonts w:ascii="Tahoma" w:hAnsi="Tahoma" w:cs="Tahoma"/>
          <w:b/>
          <w:bCs/>
          <w:u w:val="dotted"/>
        </w:rPr>
      </w:pPr>
    </w:p>
    <w:p w:rsidR="00E86DAF" w:rsidRDefault="00E86DAF" w:rsidP="00E86DAF">
      <w:pPr>
        <w:pStyle w:val="Corpsdetexte2"/>
      </w:pPr>
      <w:r>
        <w:t xml:space="preserve">Seule l’autorité territoriale sollicite les services du Centre de gestion, par le bon de commande </w:t>
      </w:r>
      <w:r>
        <w:rPr>
          <w:i/>
          <w:iCs/>
          <w:sz w:val="20"/>
        </w:rPr>
        <w:t>(annexe 1)</w:t>
      </w:r>
      <w:r>
        <w:t xml:space="preserve"> et </w:t>
      </w:r>
      <w:r w:rsidR="00ED3EBE">
        <w:t>le dossier du demandeur d’emploi</w:t>
      </w:r>
      <w:r>
        <w:t xml:space="preserve"> </w:t>
      </w:r>
      <w:r>
        <w:rPr>
          <w:i/>
          <w:iCs/>
          <w:sz w:val="20"/>
        </w:rPr>
        <w:t>(annexe 2)</w:t>
      </w:r>
      <w:r>
        <w:t xml:space="preserve"> annexés à la présente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lastRenderedPageBreak/>
        <w:t>La collectivité fournira au CDG sous sa seule responsabilité, toutes les pièces et renseignements à la constitution des dossiers.</w:t>
      </w:r>
    </w:p>
    <w:p w:rsidR="008C07CF" w:rsidRDefault="008C07C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effectuera cette prestation sur la base des renseignements et pièces fournies. Sa responsabilité ne saurait être engagée si le dossier est incomplet ou comporte des renseignements erronés.</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fera parvenir le décompte du montant des allocations chômage à la collectivité dans un délai d’un mois après fourniture d’un dossier complet et après signature de la convention par les deux parties.</w:t>
      </w:r>
    </w:p>
    <w:p w:rsidR="00E86DAF" w:rsidRDefault="00E86DAF" w:rsidP="00E86DAF">
      <w:pPr>
        <w:jc w:val="both"/>
        <w:rPr>
          <w:rFonts w:ascii="Tahoma" w:hAnsi="Tahoma" w:cs="Tahoma"/>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tarifaires de la prestation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Conseil d’administration fixe annuellement et pour chacune des interventions mentionnées à l’article I-1, les montants de la prestation réalisée par le CDG. Ces montants sont révisables annuellement.</w:t>
      </w:r>
    </w:p>
    <w:p w:rsidR="00E86DAF" w:rsidRDefault="00E86DAF" w:rsidP="00E86DAF">
      <w:pPr>
        <w:jc w:val="both"/>
        <w:rPr>
          <w:rFonts w:ascii="Tahoma" w:hAnsi="Tahoma" w:cs="Tahoma"/>
          <w:b/>
          <w:bCs/>
        </w:rPr>
      </w:pPr>
    </w:p>
    <w:p w:rsidR="00E86DAF" w:rsidRDefault="00E86DAF" w:rsidP="00E86DAF">
      <w:pPr>
        <w:jc w:val="both"/>
        <w:rPr>
          <w:rFonts w:ascii="Tahoma" w:hAnsi="Tahoma" w:cs="Tahoma"/>
        </w:rPr>
      </w:pPr>
      <w:r>
        <w:rPr>
          <w:rFonts w:ascii="Tahoma" w:hAnsi="Tahoma" w:cs="Tahoma"/>
        </w:rPr>
        <w:t>Le CDG adressera un titre de recettes du montant de la (des) prestations selon le principe du service fait.</w:t>
      </w:r>
    </w:p>
    <w:p w:rsidR="00E86DAF" w:rsidRDefault="00E86DAF" w:rsidP="00E86DAF">
      <w:pPr>
        <w:jc w:val="both"/>
        <w:rPr>
          <w:rFonts w:ascii="Tahoma" w:hAnsi="Tahoma" w:cs="Tahoma"/>
        </w:rPr>
      </w:pPr>
    </w:p>
    <w:p w:rsidR="00FA5861" w:rsidRDefault="00FA5861" w:rsidP="00FA5861">
      <w:pPr>
        <w:pStyle w:val="Paragraphedeliste"/>
        <w:jc w:val="both"/>
        <w:rPr>
          <w:rFonts w:ascii="Arial" w:eastAsiaTheme="minorHAnsi" w:hAnsi="Arial" w:cs="Arial"/>
          <w:lang w:eastAsia="en-US"/>
        </w:rPr>
      </w:pPr>
    </w:p>
    <w:p w:rsidR="00E86DAF" w:rsidRDefault="00E86DAF" w:rsidP="00E86DAF">
      <w:pPr>
        <w:pStyle w:val="Titre1"/>
      </w:pPr>
      <w:r>
        <w:t>II - Durée de la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convention prend effet à la date de la signature pour une durée d’un an renouvelable par tacite reconduction, sauf dénonciation par l’une ou l’autre des parties sous préavis d’un mois par lettre recommandée avec accusé de réception.</w:t>
      </w:r>
    </w:p>
    <w:p w:rsidR="008C07CF" w:rsidRDefault="008C07CF" w:rsidP="00E86DAF">
      <w:pPr>
        <w:jc w:val="both"/>
        <w:rPr>
          <w:rFonts w:ascii="Tahoma" w:hAnsi="Tahoma" w:cs="Tahoma"/>
        </w:rPr>
      </w:pPr>
    </w:p>
    <w:p w:rsidR="00E86DAF" w:rsidRDefault="00E86DAF" w:rsidP="00E86DAF">
      <w:pPr>
        <w:pStyle w:val="Titre1"/>
      </w:pPr>
      <w:r>
        <w:t>III - Règlement des litiges</w:t>
      </w:r>
    </w:p>
    <w:p w:rsidR="00E86DAF" w:rsidRDefault="00E86DAF" w:rsidP="00E86DAF">
      <w:pPr>
        <w:pStyle w:val="Corpsdetexte2"/>
      </w:pPr>
    </w:p>
    <w:p w:rsidR="00E86DAF" w:rsidRDefault="00E86DAF" w:rsidP="00E86DAF">
      <w:pPr>
        <w:pStyle w:val="Corpsdetexte2"/>
      </w:pPr>
      <w:r>
        <w:t xml:space="preserve">Les litiges entre les cocontractants, nés de l’exécution de la présente convention, seront portés devant de Tribunal administratif de CHALONS EN CHAMPAGNE. </w:t>
      </w:r>
    </w:p>
    <w:p w:rsidR="00E86DAF" w:rsidRDefault="00E86DAF" w:rsidP="00E86DAF">
      <w:pPr>
        <w:jc w:val="both"/>
        <w:rPr>
          <w:rFonts w:ascii="Tahoma" w:hAnsi="Tahoma" w:cs="Tahoma"/>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center"/>
        <w:rPr>
          <w:rFonts w:ascii="Tahoma" w:hAnsi="Tahoma" w:cs="Tahoma"/>
          <w:sz w:val="22"/>
        </w:rPr>
      </w:pPr>
      <w:r>
        <w:rPr>
          <w:rFonts w:ascii="Tahoma" w:hAnsi="Tahoma" w:cs="Tahoma"/>
          <w:sz w:val="22"/>
        </w:rPr>
        <w:t>Fait en deux exemplaires, à ………………………………</w:t>
      </w:r>
      <w:proofErr w:type="gramStart"/>
      <w:r>
        <w:rPr>
          <w:rFonts w:ascii="Tahoma" w:hAnsi="Tahoma" w:cs="Tahoma"/>
          <w:sz w:val="22"/>
        </w:rPr>
        <w:t>…….</w:t>
      </w:r>
      <w:proofErr w:type="gramEnd"/>
      <w:r>
        <w:rPr>
          <w:rFonts w:ascii="Tahoma" w:hAnsi="Tahoma" w:cs="Tahoma"/>
          <w:sz w:val="22"/>
        </w:rPr>
        <w:t>., le ……………………..</w:t>
      </w:r>
    </w:p>
    <w:p w:rsidR="00E86DAF" w:rsidRDefault="00E86DAF" w:rsidP="00E86DAF">
      <w:pPr>
        <w:jc w:val="both"/>
        <w:rPr>
          <w:rFonts w:ascii="Tahoma" w:hAnsi="Tahoma" w:cs="Tahoma"/>
          <w:sz w:val="20"/>
        </w:rPr>
      </w:pPr>
    </w:p>
    <w:p w:rsidR="00E86DAF" w:rsidRDefault="00E86DAF" w:rsidP="00E86DAF">
      <w:pPr>
        <w:jc w:val="both"/>
        <w:rPr>
          <w:rFonts w:ascii="Tahoma" w:hAnsi="Tahoma" w:cs="Tahoma"/>
          <w:sz w:val="22"/>
        </w:rPr>
      </w:pPr>
      <w:r>
        <w:rPr>
          <w:rFonts w:ascii="Tahoma" w:hAnsi="Tahoma" w:cs="Tahoma"/>
          <w:sz w:val="22"/>
        </w:rPr>
        <w:tab/>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Le Président du Centre de Gestion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Le Maire (Le Président)</w:t>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Patrice VALENTIN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Maire d’ESTERNAY</w:t>
      </w:r>
    </w:p>
    <w:p w:rsidR="00D64A4D" w:rsidRDefault="00941CAA" w:rsidP="00D64A4D">
      <w:pPr>
        <w:rPr>
          <w:rFonts w:ascii="Tahoma" w:hAnsi="Tahoma" w:cs="Tahoma"/>
          <w:sz w:val="22"/>
        </w:rPr>
      </w:pPr>
      <w:r>
        <w:rPr>
          <w:rFonts w:ascii="Tahoma" w:hAnsi="Tahoma" w:cs="Tahoma"/>
          <w:sz w:val="22"/>
        </w:rPr>
        <w:t xml:space="preserve">Membre du CRO du CNFPT </w:t>
      </w:r>
      <w:r w:rsidR="00D579D7">
        <w:rPr>
          <w:rFonts w:ascii="Tahoma" w:hAnsi="Tahoma" w:cs="Tahoma"/>
          <w:sz w:val="22"/>
        </w:rPr>
        <w:t>Grand Est</w:t>
      </w:r>
    </w:p>
    <w:p w:rsidR="00514EBB" w:rsidRDefault="00514EBB" w:rsidP="00E86DAF"/>
    <w:sectPr w:rsidR="00514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0E29"/>
    <w:multiLevelType w:val="hybridMultilevel"/>
    <w:tmpl w:val="DE726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D63FF"/>
    <w:multiLevelType w:val="hybridMultilevel"/>
    <w:tmpl w:val="F554302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95C27"/>
    <w:multiLevelType w:val="hybridMultilevel"/>
    <w:tmpl w:val="D73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38590B"/>
    <w:multiLevelType w:val="hybridMultilevel"/>
    <w:tmpl w:val="BDE46722"/>
    <w:lvl w:ilvl="0" w:tplc="10587BCE">
      <w:start w:val="1"/>
      <w:numFmt w:val="upperRoman"/>
      <w:pStyle w:val="Titre2"/>
      <w:lvlText w:val="%1."/>
      <w:lvlJc w:val="left"/>
      <w:pPr>
        <w:tabs>
          <w:tab w:val="num" w:pos="1080"/>
        </w:tabs>
        <w:ind w:left="1080" w:hanging="720"/>
      </w:pPr>
      <w:rPr>
        <w:rFonts w:hint="default"/>
      </w:rPr>
    </w:lvl>
    <w:lvl w:ilvl="1" w:tplc="1004ACB8">
      <w:start w:val="1"/>
      <w:numFmt w:val="decimal"/>
      <w:lvlText w:val="%2."/>
      <w:lvlJc w:val="left"/>
      <w:pPr>
        <w:tabs>
          <w:tab w:val="num" w:pos="1440"/>
        </w:tabs>
        <w:ind w:left="1440" w:hanging="360"/>
      </w:pPr>
      <w:rPr>
        <w:rFonts w:hint="default"/>
      </w:rPr>
    </w:lvl>
    <w:lvl w:ilvl="2" w:tplc="8C64459C">
      <w:start w:val="50"/>
      <w:numFmt w:val="bullet"/>
      <w:lvlText w:val=""/>
      <w:lvlJc w:val="left"/>
      <w:pPr>
        <w:tabs>
          <w:tab w:val="num" w:pos="2340"/>
        </w:tabs>
        <w:ind w:left="2340" w:hanging="360"/>
      </w:pPr>
      <w:rPr>
        <w:rFonts w:ascii="Symbol" w:eastAsia="Times New Roman" w:hAnsi="Symbol" w:cs="Tahoma"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DAF"/>
    <w:rsid w:val="000B44E9"/>
    <w:rsid w:val="00165F1B"/>
    <w:rsid w:val="002173E1"/>
    <w:rsid w:val="003300B3"/>
    <w:rsid w:val="00435ADE"/>
    <w:rsid w:val="00455E25"/>
    <w:rsid w:val="00514EBB"/>
    <w:rsid w:val="00557475"/>
    <w:rsid w:val="00585869"/>
    <w:rsid w:val="00586357"/>
    <w:rsid w:val="0079673E"/>
    <w:rsid w:val="007B098B"/>
    <w:rsid w:val="007B4FBE"/>
    <w:rsid w:val="007F569B"/>
    <w:rsid w:val="008C07CF"/>
    <w:rsid w:val="00941CAA"/>
    <w:rsid w:val="009A310E"/>
    <w:rsid w:val="00A13D12"/>
    <w:rsid w:val="00AA52E4"/>
    <w:rsid w:val="00C21D8F"/>
    <w:rsid w:val="00D579D7"/>
    <w:rsid w:val="00D64A4D"/>
    <w:rsid w:val="00E2498B"/>
    <w:rsid w:val="00E86DAF"/>
    <w:rsid w:val="00E87AEB"/>
    <w:rsid w:val="00EC3D30"/>
    <w:rsid w:val="00ED3EBE"/>
    <w:rsid w:val="00FA5861"/>
    <w:rsid w:val="00FF2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8FE8"/>
  <w15:docId w15:val="{155A9299-E8A0-4EFA-90CA-0049C3EC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DA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86DAF"/>
    <w:pPr>
      <w:keepNext/>
      <w:outlineLvl w:val="0"/>
    </w:pPr>
    <w:rPr>
      <w:rFonts w:ascii="Trebuchet MS" w:hAnsi="Trebuchet MS" w:cs="Tahoma"/>
      <w:sz w:val="28"/>
    </w:rPr>
  </w:style>
  <w:style w:type="paragraph" w:styleId="Titre2">
    <w:name w:val="heading 2"/>
    <w:basedOn w:val="Normal"/>
    <w:next w:val="Normal"/>
    <w:link w:val="Titre2Car"/>
    <w:qFormat/>
    <w:rsid w:val="00E86DAF"/>
    <w:pPr>
      <w:keepNext/>
      <w:numPr>
        <w:numId w:val="1"/>
      </w:numPr>
      <w:jc w:val="both"/>
      <w:outlineLvl w:val="1"/>
    </w:pPr>
    <w:rPr>
      <w:rFonts w:ascii="Tahoma" w:hAnsi="Tahoma" w:cs="Tahoma"/>
      <w:b/>
      <w:bCs/>
    </w:rPr>
  </w:style>
  <w:style w:type="paragraph" w:styleId="Titre6">
    <w:name w:val="heading 6"/>
    <w:basedOn w:val="Normal"/>
    <w:next w:val="Normal"/>
    <w:link w:val="Titre6Car"/>
    <w:qFormat/>
    <w:rsid w:val="00E86DAF"/>
    <w:pPr>
      <w:keepNext/>
      <w:ind w:right="562"/>
      <w:jc w:val="right"/>
      <w:outlineLvl w:val="5"/>
    </w:pPr>
    <w:rPr>
      <w:rFonts w:ascii="Tahoma" w:hAnsi="Tahoma" w:cs="Tahoma"/>
      <w:b/>
      <w:bCs/>
    </w:rPr>
  </w:style>
  <w:style w:type="paragraph" w:styleId="Titre7">
    <w:name w:val="heading 7"/>
    <w:basedOn w:val="Normal"/>
    <w:next w:val="Normal"/>
    <w:link w:val="Titre7Car"/>
    <w:qFormat/>
    <w:rsid w:val="00E86DAF"/>
    <w:pPr>
      <w:keepNext/>
      <w:jc w:val="both"/>
      <w:outlineLvl w:val="6"/>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6DAF"/>
    <w:rPr>
      <w:rFonts w:ascii="Trebuchet MS" w:eastAsia="Times New Roman" w:hAnsi="Trebuchet MS" w:cs="Tahoma"/>
      <w:sz w:val="28"/>
      <w:szCs w:val="24"/>
      <w:lang w:eastAsia="fr-FR"/>
    </w:rPr>
  </w:style>
  <w:style w:type="character" w:customStyle="1" w:styleId="Titre2Car">
    <w:name w:val="Titre 2 Car"/>
    <w:basedOn w:val="Policepardfaut"/>
    <w:link w:val="Titre2"/>
    <w:rsid w:val="00E86DAF"/>
    <w:rPr>
      <w:rFonts w:ascii="Tahoma" w:eastAsia="Times New Roman" w:hAnsi="Tahoma" w:cs="Tahoma"/>
      <w:b/>
      <w:bCs/>
      <w:sz w:val="24"/>
      <w:szCs w:val="24"/>
      <w:lang w:eastAsia="fr-FR"/>
    </w:rPr>
  </w:style>
  <w:style w:type="character" w:customStyle="1" w:styleId="Titre6Car">
    <w:name w:val="Titre 6 Car"/>
    <w:basedOn w:val="Policepardfaut"/>
    <w:link w:val="Titre6"/>
    <w:rsid w:val="00E86DAF"/>
    <w:rPr>
      <w:rFonts w:ascii="Tahoma" w:eastAsia="Times New Roman" w:hAnsi="Tahoma" w:cs="Tahoma"/>
      <w:b/>
      <w:bCs/>
      <w:sz w:val="24"/>
      <w:szCs w:val="24"/>
      <w:lang w:eastAsia="fr-FR"/>
    </w:rPr>
  </w:style>
  <w:style w:type="character" w:customStyle="1" w:styleId="Titre7Car">
    <w:name w:val="Titre 7 Car"/>
    <w:basedOn w:val="Policepardfaut"/>
    <w:link w:val="Titre7"/>
    <w:rsid w:val="00E86DAF"/>
    <w:rPr>
      <w:rFonts w:ascii="Tahoma" w:eastAsia="Times New Roman" w:hAnsi="Tahoma" w:cs="Tahoma"/>
      <w:b/>
      <w:bCs/>
      <w:sz w:val="24"/>
      <w:szCs w:val="24"/>
      <w:lang w:eastAsia="fr-FR"/>
    </w:rPr>
  </w:style>
  <w:style w:type="paragraph" w:styleId="Corpsdetexte2">
    <w:name w:val="Body Text 2"/>
    <w:basedOn w:val="Normal"/>
    <w:link w:val="Corpsdetexte2Car"/>
    <w:semiHidden/>
    <w:rsid w:val="00E86DAF"/>
    <w:pPr>
      <w:jc w:val="both"/>
    </w:pPr>
    <w:rPr>
      <w:rFonts w:ascii="Tahoma" w:hAnsi="Tahoma" w:cs="Tahoma"/>
    </w:rPr>
  </w:style>
  <w:style w:type="character" w:customStyle="1" w:styleId="Corpsdetexte2Car">
    <w:name w:val="Corps de texte 2 Car"/>
    <w:basedOn w:val="Policepardfaut"/>
    <w:link w:val="Corpsdetexte2"/>
    <w:semiHidden/>
    <w:rsid w:val="00E86DAF"/>
    <w:rPr>
      <w:rFonts w:ascii="Tahoma" w:eastAsia="Times New Roman" w:hAnsi="Tahoma" w:cs="Tahoma"/>
      <w:sz w:val="24"/>
      <w:szCs w:val="24"/>
      <w:lang w:eastAsia="fr-FR"/>
    </w:rPr>
  </w:style>
  <w:style w:type="paragraph" w:styleId="Paragraphedeliste">
    <w:name w:val="List Paragraph"/>
    <w:basedOn w:val="Normal"/>
    <w:uiPriority w:val="34"/>
    <w:qFormat/>
    <w:rsid w:val="00E86DAF"/>
    <w:pPr>
      <w:ind w:left="720"/>
      <w:contextualSpacing/>
    </w:pPr>
  </w:style>
  <w:style w:type="paragraph" w:styleId="Textedebulles">
    <w:name w:val="Balloon Text"/>
    <w:basedOn w:val="Normal"/>
    <w:link w:val="TextedebullesCar"/>
    <w:uiPriority w:val="99"/>
    <w:semiHidden/>
    <w:unhideWhenUsed/>
    <w:rsid w:val="007B098B"/>
    <w:rPr>
      <w:rFonts w:ascii="Tahoma" w:hAnsi="Tahoma" w:cs="Tahoma"/>
      <w:sz w:val="16"/>
      <w:szCs w:val="16"/>
    </w:rPr>
  </w:style>
  <w:style w:type="character" w:customStyle="1" w:styleId="TextedebullesCar">
    <w:name w:val="Texte de bulles Car"/>
    <w:basedOn w:val="Policepardfaut"/>
    <w:link w:val="Textedebulles"/>
    <w:uiPriority w:val="99"/>
    <w:semiHidden/>
    <w:rsid w:val="007B098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657</Words>
  <Characters>3616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MONET</dc:creator>
  <cp:lastModifiedBy>Catherine MONET</cp:lastModifiedBy>
  <cp:revision>7</cp:revision>
  <cp:lastPrinted>2019-01-17T12:46:00Z</cp:lastPrinted>
  <dcterms:created xsi:type="dcterms:W3CDTF">2019-01-17T12:51:00Z</dcterms:created>
  <dcterms:modified xsi:type="dcterms:W3CDTF">2026-01-05T07:44:00Z</dcterms:modified>
</cp:coreProperties>
</file>