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5118A" w14:textId="4CADBB7E" w:rsidR="00093C71" w:rsidRDefault="00AF3E66" w:rsidP="00AF3E66">
      <w:pPr>
        <w:ind w:left="3540"/>
        <w:jc w:val="center"/>
        <w:rPr>
          <w:rFonts w:cstheme="minorHAnsi"/>
          <w:b/>
          <w:color w:val="06148C"/>
          <w:sz w:val="28"/>
        </w:rPr>
      </w:pPr>
      <w:r w:rsidRPr="00AF3E66">
        <w:rPr>
          <w:rFonts w:cstheme="minorHAnsi"/>
          <w:b/>
          <w:color w:val="06148C"/>
          <w:sz w:val="28"/>
        </w:rPr>
        <w:t>FICHE DE SUIVI – RUPTURE CONVENTIONNELLE</w:t>
      </w:r>
    </w:p>
    <w:p w14:paraId="3FFEB806" w14:textId="77777777" w:rsidR="003A69BA" w:rsidRPr="00AF3E66" w:rsidRDefault="003A69BA" w:rsidP="00AF3E66">
      <w:pPr>
        <w:ind w:left="3540"/>
        <w:jc w:val="center"/>
        <w:rPr>
          <w:rFonts w:cstheme="minorHAnsi"/>
          <w:b/>
          <w:color w:val="06148C"/>
          <w:sz w:val="28"/>
        </w:rPr>
      </w:pPr>
    </w:p>
    <w:p w14:paraId="0A91BB3F" w14:textId="77777777" w:rsidR="00B973FA" w:rsidRDefault="00B973FA" w:rsidP="00AF3E66">
      <w:pPr>
        <w:jc w:val="both"/>
        <w:rPr>
          <w:rFonts w:cstheme="minorHAnsi"/>
          <w:b/>
          <w:color w:val="06148C"/>
        </w:rPr>
      </w:pPr>
    </w:p>
    <w:p w14:paraId="2440853A" w14:textId="77777777" w:rsidR="00B973FA" w:rsidRDefault="00B973FA" w:rsidP="00AF3E66">
      <w:pPr>
        <w:jc w:val="both"/>
        <w:rPr>
          <w:rFonts w:cstheme="minorHAnsi"/>
          <w:b/>
          <w:color w:val="06148C"/>
        </w:rPr>
      </w:pPr>
    </w:p>
    <w:p w14:paraId="13E3B0C4" w14:textId="77777777" w:rsidR="00B973FA" w:rsidRDefault="00B973FA" w:rsidP="00AF3E66">
      <w:pPr>
        <w:jc w:val="both"/>
        <w:rPr>
          <w:rFonts w:cstheme="minorHAnsi"/>
          <w:b/>
          <w:color w:val="06148C"/>
        </w:rPr>
      </w:pPr>
    </w:p>
    <w:p w14:paraId="1BFEC409" w14:textId="42F38936" w:rsidR="00A86EF1" w:rsidRPr="00AF3E66" w:rsidRDefault="004324E9" w:rsidP="00AF3E66">
      <w:pPr>
        <w:jc w:val="both"/>
        <w:rPr>
          <w:rFonts w:cstheme="minorHAnsi"/>
          <w:b/>
          <w:color w:val="06148C"/>
        </w:rPr>
      </w:pPr>
      <w:r w:rsidRPr="00AF3E66">
        <w:rPr>
          <w:rFonts w:cstheme="minorHAnsi"/>
          <w:b/>
          <w:color w:val="06148C"/>
        </w:rPr>
        <w:t>Pour un suivi simple et efficace, cochez les cases dès la réalisation de l’étape</w:t>
      </w:r>
    </w:p>
    <w:p w14:paraId="17B34C23" w14:textId="77777777" w:rsidR="008B6FFF" w:rsidRPr="00AF3E66" w:rsidRDefault="00B07A13" w:rsidP="00846891">
      <w:pPr>
        <w:jc w:val="both"/>
        <w:rPr>
          <w:rFonts w:cstheme="minorHAnsi"/>
          <w:i/>
          <w:color w:val="06148C"/>
        </w:rPr>
      </w:pPr>
      <w:r w:rsidRPr="00AF3E66">
        <w:rPr>
          <w:rFonts w:cstheme="minorHAnsi"/>
          <w:i/>
          <w:color w:val="06148C"/>
        </w:rPr>
        <w:t>Jour franc : Jour qui dure de 0h à 24h. Un délai ainsi calculé ne tient pas compte du jour de la décision à l’origine du délai, ni du jour de l’échéance. Si le délai s’achève un samedi, un dimanche ou jour férié, il est reporté d’un jour.</w:t>
      </w:r>
    </w:p>
    <w:p w14:paraId="547C9D66" w14:textId="77777777" w:rsidR="00197DAF" w:rsidRPr="00AF3E66" w:rsidRDefault="00CE5A41" w:rsidP="00846891">
      <w:pPr>
        <w:jc w:val="both"/>
        <w:rPr>
          <w:rFonts w:cstheme="minorHAnsi"/>
          <w:b/>
          <w:color w:val="06148C"/>
        </w:rPr>
      </w:pPr>
      <w:r w:rsidRPr="00AF3E66">
        <w:rPr>
          <w:rFonts w:cstheme="minorHAnsi"/>
          <w:b/>
          <w:color w:val="06148C"/>
        </w:rPr>
        <w:sym w:font="Wingdings" w:char="F0A8"/>
      </w:r>
      <w:r w:rsidRPr="00AF3E66">
        <w:rPr>
          <w:rFonts w:cstheme="minorHAnsi"/>
          <w:b/>
          <w:color w:val="06148C"/>
        </w:rPr>
        <w:t xml:space="preserve"> </w:t>
      </w:r>
      <w:r w:rsidR="00197DAF" w:rsidRPr="00AF3E66">
        <w:rPr>
          <w:rFonts w:cstheme="minorHAnsi"/>
          <w:b/>
          <w:color w:val="06148C"/>
        </w:rPr>
        <w:t xml:space="preserve">Etape 1 – Engagement de la procédure </w:t>
      </w:r>
    </w:p>
    <w:p w14:paraId="4BAF4538" w14:textId="77777777" w:rsidR="00197DAF" w:rsidRPr="00AF3E66" w:rsidRDefault="00787776" w:rsidP="00846891">
      <w:pPr>
        <w:jc w:val="both"/>
        <w:rPr>
          <w:rFonts w:cstheme="minorHAnsi"/>
          <w:i/>
          <w:color w:val="06148C"/>
        </w:rPr>
      </w:pPr>
      <w:r w:rsidRPr="00AF3E66">
        <w:rPr>
          <w:rFonts w:cstheme="minorHAnsi"/>
          <w:i/>
          <w:color w:val="06148C"/>
        </w:rPr>
        <w:t xml:space="preserve">Quelque soit la partie qui engage la rupture conventionnelle, veillez à </w:t>
      </w:r>
      <w:r w:rsidR="00131A3E" w:rsidRPr="00AF3E66">
        <w:rPr>
          <w:rFonts w:cstheme="minorHAnsi"/>
          <w:i/>
          <w:color w:val="06148C"/>
        </w:rPr>
        <w:t xml:space="preserve">ce que la demande </w:t>
      </w:r>
      <w:r w:rsidR="00BD007C" w:rsidRPr="00AF3E66">
        <w:rPr>
          <w:rFonts w:cstheme="minorHAnsi"/>
          <w:i/>
          <w:color w:val="06148C"/>
        </w:rPr>
        <w:t xml:space="preserve">soit adressée en recommandé </w:t>
      </w:r>
      <w:r w:rsidR="00661158" w:rsidRPr="00AF3E66">
        <w:rPr>
          <w:rFonts w:cstheme="minorHAnsi"/>
          <w:i/>
          <w:color w:val="06148C"/>
        </w:rPr>
        <w:t>avec accusé de réception ou remise en main</w:t>
      </w:r>
      <w:r w:rsidR="00310583" w:rsidRPr="00AF3E66">
        <w:rPr>
          <w:rFonts w:cstheme="minorHAnsi"/>
          <w:i/>
          <w:color w:val="06148C"/>
        </w:rPr>
        <w:t>s</w:t>
      </w:r>
      <w:r w:rsidR="00661158" w:rsidRPr="00AF3E66">
        <w:rPr>
          <w:rFonts w:cstheme="minorHAnsi"/>
          <w:i/>
          <w:color w:val="06148C"/>
        </w:rPr>
        <w:t xml:space="preserve"> propre</w:t>
      </w:r>
      <w:r w:rsidR="00310583" w:rsidRPr="00AF3E66">
        <w:rPr>
          <w:rFonts w:cstheme="minorHAnsi"/>
          <w:i/>
          <w:color w:val="06148C"/>
        </w:rPr>
        <w:t>s</w:t>
      </w:r>
      <w:r w:rsidR="00661158" w:rsidRPr="00AF3E66">
        <w:rPr>
          <w:rFonts w:cstheme="minorHAnsi"/>
          <w:i/>
          <w:color w:val="06148C"/>
        </w:rPr>
        <w:t xml:space="preserve"> contre décharge</w:t>
      </w:r>
      <w:r w:rsidR="00310583" w:rsidRPr="00AF3E66">
        <w:rPr>
          <w:rFonts w:cstheme="minorHAnsi"/>
          <w:i/>
          <w:color w:val="06148C"/>
        </w:rPr>
        <w:t>.</w:t>
      </w:r>
    </w:p>
    <w:p w14:paraId="1DFF5627" w14:textId="77777777" w:rsidR="00661158" w:rsidRPr="00AF3E66" w:rsidRDefault="00661158" w:rsidP="00846891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color w:val="06148C"/>
        </w:rPr>
      </w:pPr>
      <w:r w:rsidRPr="00AF3E66">
        <w:rPr>
          <w:rFonts w:cstheme="minorHAnsi"/>
          <w:b/>
          <w:color w:val="06148C"/>
        </w:rPr>
        <w:t xml:space="preserve">Notifiée le ……………………. </w:t>
      </w:r>
      <w:r w:rsidRPr="00AF3E66">
        <w:rPr>
          <w:rFonts w:cstheme="minorHAnsi"/>
          <w:b/>
          <w:i/>
          <w:color w:val="06148C"/>
        </w:rPr>
        <w:t>(</w:t>
      </w:r>
      <w:proofErr w:type="gramStart"/>
      <w:r w:rsidRPr="00AF3E66">
        <w:rPr>
          <w:rFonts w:cstheme="minorHAnsi"/>
          <w:b/>
          <w:i/>
          <w:color w:val="06148C"/>
        </w:rPr>
        <w:t>la</w:t>
      </w:r>
      <w:proofErr w:type="gramEnd"/>
      <w:r w:rsidRPr="00AF3E66">
        <w:rPr>
          <w:rFonts w:cstheme="minorHAnsi"/>
          <w:b/>
          <w:i/>
          <w:color w:val="06148C"/>
        </w:rPr>
        <w:t xml:space="preserve"> date de réception de la demande permet de fixer le point de départ de l’entretien) </w:t>
      </w:r>
    </w:p>
    <w:p w14:paraId="6798E3B7" w14:textId="77777777" w:rsidR="00661158" w:rsidRPr="00AF3E66" w:rsidRDefault="00661158" w:rsidP="00846891">
      <w:pPr>
        <w:jc w:val="both"/>
        <w:rPr>
          <w:rFonts w:cstheme="minorHAnsi"/>
          <w:color w:val="06148C"/>
        </w:rPr>
      </w:pPr>
    </w:p>
    <w:p w14:paraId="6F64E39B" w14:textId="77777777" w:rsidR="0031434C" w:rsidRPr="00AF3E66" w:rsidRDefault="0028733D" w:rsidP="00846891">
      <w:pPr>
        <w:jc w:val="both"/>
        <w:rPr>
          <w:rFonts w:cstheme="minorHAnsi"/>
          <w:b/>
          <w:color w:val="06148C"/>
        </w:rPr>
      </w:pPr>
      <w:r w:rsidRPr="00AF3E66">
        <w:rPr>
          <w:rFonts w:cstheme="minorHAnsi"/>
          <w:b/>
          <w:color w:val="06148C"/>
        </w:rPr>
        <w:sym w:font="Wingdings" w:char="F0A8"/>
      </w:r>
      <w:r w:rsidRPr="00AF3E66">
        <w:rPr>
          <w:rFonts w:cstheme="minorHAnsi"/>
          <w:b/>
          <w:color w:val="06148C"/>
        </w:rPr>
        <w:t xml:space="preserve"> </w:t>
      </w:r>
      <w:r w:rsidR="00661158" w:rsidRPr="00AF3E66">
        <w:rPr>
          <w:rFonts w:cstheme="minorHAnsi"/>
          <w:b/>
          <w:color w:val="06148C"/>
        </w:rPr>
        <w:t xml:space="preserve">Etape 2 </w:t>
      </w:r>
      <w:r w:rsidR="0031434C" w:rsidRPr="00AF3E66">
        <w:rPr>
          <w:rFonts w:cstheme="minorHAnsi"/>
          <w:b/>
          <w:color w:val="06148C"/>
        </w:rPr>
        <w:t>–</w:t>
      </w:r>
      <w:r w:rsidR="00661158" w:rsidRPr="00AF3E66">
        <w:rPr>
          <w:rFonts w:cstheme="minorHAnsi"/>
          <w:b/>
          <w:color w:val="06148C"/>
        </w:rPr>
        <w:t xml:space="preserve"> </w:t>
      </w:r>
      <w:r w:rsidR="0031434C" w:rsidRPr="00AF3E66">
        <w:rPr>
          <w:rFonts w:cstheme="minorHAnsi"/>
          <w:b/>
          <w:color w:val="06148C"/>
        </w:rPr>
        <w:t xml:space="preserve">Convocation à un entretien </w:t>
      </w:r>
    </w:p>
    <w:p w14:paraId="0C7CA261" w14:textId="77777777" w:rsidR="0031434C" w:rsidRPr="00AF3E66" w:rsidRDefault="0031434C" w:rsidP="00846891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i/>
          <w:color w:val="06148C"/>
        </w:rPr>
      </w:pPr>
      <w:r w:rsidRPr="00AF3E66">
        <w:rPr>
          <w:rFonts w:cstheme="minorHAnsi"/>
          <w:b/>
          <w:color w:val="06148C"/>
        </w:rPr>
        <w:t>Date fixée pour le premier entretien</w:t>
      </w:r>
      <w:r w:rsidR="00BF5B79" w:rsidRPr="00AF3E66">
        <w:rPr>
          <w:rFonts w:cstheme="minorHAnsi"/>
          <w:b/>
          <w:color w:val="06148C"/>
        </w:rPr>
        <w:t> :</w:t>
      </w:r>
      <w:r w:rsidRPr="00AF3E66">
        <w:rPr>
          <w:rFonts w:cstheme="minorHAnsi"/>
          <w:b/>
          <w:color w:val="06148C"/>
        </w:rPr>
        <w:t xml:space="preserve"> ……………………………… </w:t>
      </w:r>
      <w:r w:rsidRPr="00AF3E66">
        <w:rPr>
          <w:rFonts w:cstheme="minorHAnsi"/>
          <w:b/>
          <w:i/>
          <w:color w:val="06148C"/>
        </w:rPr>
        <w:t xml:space="preserve">(Entre 10 jours </w:t>
      </w:r>
      <w:r w:rsidR="00310583" w:rsidRPr="00AF3E66">
        <w:rPr>
          <w:rFonts w:cstheme="minorHAnsi"/>
          <w:b/>
          <w:i/>
          <w:color w:val="06148C"/>
        </w:rPr>
        <w:t xml:space="preserve">francs </w:t>
      </w:r>
      <w:r w:rsidRPr="00AF3E66">
        <w:rPr>
          <w:rFonts w:cstheme="minorHAnsi"/>
          <w:b/>
          <w:i/>
          <w:color w:val="06148C"/>
        </w:rPr>
        <w:t xml:space="preserve">et 1 mois après la réception de la demande) </w:t>
      </w:r>
    </w:p>
    <w:p w14:paraId="246E1A76" w14:textId="77777777" w:rsidR="00661158" w:rsidRPr="00AF3E66" w:rsidRDefault="00093C71" w:rsidP="00846891">
      <w:pPr>
        <w:jc w:val="both"/>
        <w:rPr>
          <w:rFonts w:cstheme="minorHAnsi"/>
          <w:i/>
          <w:color w:val="06148C"/>
        </w:rPr>
      </w:pPr>
      <w:r w:rsidRPr="00AF3E66">
        <w:rPr>
          <w:rFonts w:cstheme="minorHAnsi"/>
          <w:i/>
          <w:color w:val="06148C"/>
        </w:rPr>
        <w:t xml:space="preserve">Le cas échéant, l’autorité territoriale peut fixée d’autres entretiens. </w:t>
      </w:r>
    </w:p>
    <w:p w14:paraId="2EF9F5B0" w14:textId="77777777" w:rsidR="00093C71" w:rsidRPr="00AF3E66" w:rsidRDefault="00093C71" w:rsidP="00846891">
      <w:pPr>
        <w:jc w:val="both"/>
        <w:rPr>
          <w:rFonts w:cstheme="minorHAnsi"/>
          <w:color w:val="06148C"/>
        </w:rPr>
      </w:pPr>
    </w:p>
    <w:p w14:paraId="46532C17" w14:textId="77777777" w:rsidR="008C485D" w:rsidRPr="00AF3E66" w:rsidRDefault="008C485D" w:rsidP="00846891">
      <w:pPr>
        <w:jc w:val="both"/>
        <w:rPr>
          <w:rFonts w:cstheme="minorHAnsi"/>
          <w:b/>
          <w:color w:val="06148C"/>
        </w:rPr>
      </w:pPr>
      <w:r w:rsidRPr="00AF3E66">
        <w:rPr>
          <w:rFonts w:cstheme="minorHAnsi"/>
          <w:b/>
          <w:color w:val="06148C"/>
        </w:rPr>
        <w:sym w:font="Wingdings" w:char="F0A8"/>
      </w:r>
      <w:r w:rsidRPr="00AF3E66">
        <w:rPr>
          <w:rFonts w:cstheme="minorHAnsi"/>
          <w:b/>
          <w:color w:val="06148C"/>
        </w:rPr>
        <w:t xml:space="preserve"> Etape 3 – Estimation du montant de l’indemnité de rupture conventionnelle</w:t>
      </w:r>
    </w:p>
    <w:tbl>
      <w:tblPr>
        <w:tblW w:w="98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AF3E66" w:rsidRPr="00AF3E66" w14:paraId="78F39515" w14:textId="77777777" w:rsidTr="00B973FA">
        <w:trPr>
          <w:trHeight w:val="5134"/>
        </w:trPr>
        <w:tc>
          <w:tcPr>
            <w:tcW w:w="9810" w:type="dxa"/>
            <w:shd w:val="clear" w:color="auto" w:fill="FFF2CC" w:themeFill="accent4" w:themeFillTint="33"/>
          </w:tcPr>
          <w:p w14:paraId="7FCF4F4F" w14:textId="77777777" w:rsidR="008A6788" w:rsidRPr="00AF3E66" w:rsidRDefault="008A6788" w:rsidP="00846891">
            <w:pPr>
              <w:ind w:left="217"/>
              <w:jc w:val="both"/>
              <w:rPr>
                <w:rFonts w:cstheme="minorHAnsi"/>
                <w:b/>
                <w:color w:val="06148C"/>
                <w:u w:val="single"/>
              </w:rPr>
            </w:pPr>
            <w:r w:rsidRPr="00AF3E66">
              <w:rPr>
                <w:rFonts w:cstheme="minorHAnsi"/>
                <w:b/>
                <w:color w:val="06148C"/>
                <w:u w:val="single"/>
              </w:rPr>
              <w:t>Rappel des règles de calcul </w:t>
            </w:r>
          </w:p>
          <w:p w14:paraId="4F228B8D" w14:textId="77777777" w:rsidR="008A6788" w:rsidRPr="00AF3E66" w:rsidRDefault="008A6788" w:rsidP="00846891">
            <w:pPr>
              <w:ind w:left="217"/>
              <w:jc w:val="both"/>
              <w:rPr>
                <w:rFonts w:cstheme="minorHAnsi"/>
                <w:color w:val="06148C"/>
              </w:rPr>
            </w:pPr>
            <w:r w:rsidRPr="00AF3E66">
              <w:rPr>
                <w:rFonts w:cstheme="minorHAnsi"/>
                <w:color w:val="06148C"/>
              </w:rPr>
              <w:t xml:space="preserve">Rémunération brute de référence : rémunération brute annuelle perçue par l’agent au cours de l’année civile précédant celle de la date d’effet </w:t>
            </w:r>
          </w:p>
          <w:p w14:paraId="7B5071D1" w14:textId="77777777" w:rsidR="008A6788" w:rsidRPr="00AF3E66" w:rsidRDefault="008A6788" w:rsidP="00846891">
            <w:pPr>
              <w:ind w:left="217"/>
              <w:jc w:val="both"/>
              <w:rPr>
                <w:rFonts w:cstheme="minorHAnsi"/>
                <w:b/>
                <w:color w:val="06148C"/>
              </w:rPr>
            </w:pPr>
            <w:r w:rsidRPr="00AF3E66">
              <w:rPr>
                <w:rFonts w:cstheme="minorHAnsi"/>
                <w:b/>
                <w:color w:val="06148C"/>
              </w:rPr>
              <w:t>Montant minimum :</w:t>
            </w:r>
          </w:p>
          <w:p w14:paraId="582B57B6" w14:textId="77777777" w:rsidR="008A6788" w:rsidRPr="00AF3E66" w:rsidRDefault="008A6788" w:rsidP="00846891">
            <w:pPr>
              <w:ind w:left="217"/>
              <w:jc w:val="both"/>
              <w:rPr>
                <w:rFonts w:cstheme="minorHAnsi"/>
                <w:i/>
                <w:color w:val="06148C"/>
              </w:rPr>
            </w:pPr>
            <w:r w:rsidRPr="00AF3E66">
              <w:rPr>
                <w:rFonts w:cstheme="minorHAnsi"/>
                <w:i/>
                <w:color w:val="06148C"/>
              </w:rPr>
              <w:t>Années complète</w:t>
            </w:r>
            <w:r w:rsidR="007A5109" w:rsidRPr="00AF3E66">
              <w:rPr>
                <w:rFonts w:cstheme="minorHAnsi"/>
                <w:i/>
                <w:color w:val="06148C"/>
              </w:rPr>
              <w:t>s</w:t>
            </w:r>
            <w:r w:rsidRPr="00AF3E66">
              <w:rPr>
                <w:rFonts w:cstheme="minorHAnsi"/>
                <w:i/>
                <w:color w:val="06148C"/>
              </w:rPr>
              <w:t> ; accompli</w:t>
            </w:r>
            <w:r w:rsidR="007A5109" w:rsidRPr="00AF3E66">
              <w:rPr>
                <w:rFonts w:cstheme="minorHAnsi"/>
                <w:i/>
                <w:color w:val="06148C"/>
              </w:rPr>
              <w:t>e</w:t>
            </w:r>
            <w:r w:rsidRPr="00AF3E66">
              <w:rPr>
                <w:rFonts w:cstheme="minorHAnsi"/>
                <w:i/>
                <w:color w:val="06148C"/>
              </w:rPr>
              <w:t xml:space="preserve">s dans les trois versants de la fonction publique </w:t>
            </w:r>
          </w:p>
          <w:tbl>
            <w:tblPr>
              <w:tblStyle w:val="Grilledutableau"/>
              <w:tblW w:w="0" w:type="auto"/>
              <w:tblInd w:w="217" w:type="dxa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F3E66" w:rsidRPr="00AF3E66" w14:paraId="1F07DB2C" w14:textId="77777777" w:rsidTr="008A6788">
              <w:tc>
                <w:tcPr>
                  <w:tcW w:w="4531" w:type="dxa"/>
                </w:tcPr>
                <w:p w14:paraId="11D0B377" w14:textId="77777777" w:rsidR="008A6788" w:rsidRPr="00AF3E66" w:rsidRDefault="008A6788" w:rsidP="00846891">
                  <w:pPr>
                    <w:jc w:val="both"/>
                    <w:rPr>
                      <w:rFonts w:cstheme="minorHAnsi"/>
                      <w:color w:val="06148C"/>
                      <w:u w:val="single"/>
                    </w:rPr>
                  </w:pPr>
                  <w:r w:rsidRPr="00AF3E66">
                    <w:rPr>
                      <w:rFonts w:cstheme="minorHAnsi"/>
                      <w:color w:val="06148C"/>
                      <w:u w:val="single"/>
                    </w:rPr>
                    <w:t xml:space="preserve">Année d’ancienneté </w:t>
                  </w:r>
                </w:p>
              </w:tc>
              <w:tc>
                <w:tcPr>
                  <w:tcW w:w="4531" w:type="dxa"/>
                </w:tcPr>
                <w:p w14:paraId="0E81A79D" w14:textId="77777777" w:rsidR="008A6788" w:rsidRPr="00AF3E66" w:rsidRDefault="008A6788" w:rsidP="00846891">
                  <w:pPr>
                    <w:jc w:val="both"/>
                    <w:rPr>
                      <w:rFonts w:cstheme="minorHAnsi"/>
                      <w:color w:val="06148C"/>
                      <w:u w:val="single"/>
                    </w:rPr>
                  </w:pPr>
                  <w:r w:rsidRPr="00AF3E66">
                    <w:rPr>
                      <w:rFonts w:cstheme="minorHAnsi"/>
                      <w:color w:val="06148C"/>
                      <w:u w:val="single"/>
                    </w:rPr>
                    <w:t xml:space="preserve">Montant minimum </w:t>
                  </w:r>
                </w:p>
              </w:tc>
            </w:tr>
            <w:tr w:rsidR="00AF3E66" w:rsidRPr="00AF3E66" w14:paraId="2478D32E" w14:textId="77777777" w:rsidTr="008A6788">
              <w:tc>
                <w:tcPr>
                  <w:tcW w:w="4531" w:type="dxa"/>
                </w:tcPr>
                <w:p w14:paraId="0B6FF61D" w14:textId="77777777" w:rsidR="008A6788" w:rsidRPr="00AF3E66" w:rsidRDefault="008A6788" w:rsidP="00846891">
                  <w:pPr>
                    <w:jc w:val="both"/>
                    <w:rPr>
                      <w:rFonts w:cstheme="minorHAnsi"/>
                      <w:color w:val="06148C"/>
                    </w:rPr>
                  </w:pPr>
                  <w:r w:rsidRPr="00AF3E66">
                    <w:rPr>
                      <w:rFonts w:cstheme="minorHAnsi"/>
                      <w:color w:val="06148C"/>
                    </w:rPr>
                    <w:t xml:space="preserve">Jusqu’à 10 ans </w:t>
                  </w:r>
                </w:p>
              </w:tc>
              <w:tc>
                <w:tcPr>
                  <w:tcW w:w="4531" w:type="dxa"/>
                </w:tcPr>
                <w:p w14:paraId="614162D1" w14:textId="77777777" w:rsidR="008A6788" w:rsidRPr="00AF3E66" w:rsidRDefault="008A6788" w:rsidP="00846891">
                  <w:pPr>
                    <w:jc w:val="both"/>
                    <w:rPr>
                      <w:rFonts w:cstheme="minorHAnsi"/>
                      <w:color w:val="06148C"/>
                    </w:rPr>
                  </w:pPr>
                  <w:proofErr w:type="gramStart"/>
                  <w:r w:rsidRPr="00AF3E66">
                    <w:rPr>
                      <w:rFonts w:cstheme="minorHAnsi"/>
                      <w:color w:val="06148C"/>
                    </w:rPr>
                    <w:t>¼</w:t>
                  </w:r>
                  <w:proofErr w:type="gramEnd"/>
                  <w:r w:rsidRPr="00AF3E66">
                    <w:rPr>
                      <w:rFonts w:cstheme="minorHAnsi"/>
                      <w:color w:val="06148C"/>
                    </w:rPr>
                    <w:t xml:space="preserve"> de mois de rémunération brute par année </w:t>
                  </w:r>
                </w:p>
              </w:tc>
            </w:tr>
            <w:tr w:rsidR="00AF3E66" w:rsidRPr="00AF3E66" w14:paraId="65F24CB9" w14:textId="77777777" w:rsidTr="008A6788">
              <w:tc>
                <w:tcPr>
                  <w:tcW w:w="4531" w:type="dxa"/>
                </w:tcPr>
                <w:p w14:paraId="4A4A4ABA" w14:textId="77777777" w:rsidR="008A6788" w:rsidRPr="00AF3E66" w:rsidRDefault="008A6788" w:rsidP="00846891">
                  <w:pPr>
                    <w:jc w:val="both"/>
                    <w:rPr>
                      <w:rFonts w:cstheme="minorHAnsi"/>
                      <w:color w:val="06148C"/>
                    </w:rPr>
                  </w:pPr>
                  <w:r w:rsidRPr="00AF3E66">
                    <w:rPr>
                      <w:rFonts w:cstheme="minorHAnsi"/>
                      <w:color w:val="06148C"/>
                    </w:rPr>
                    <w:t xml:space="preserve">De 11 ans jusqu’à 15 ans </w:t>
                  </w:r>
                </w:p>
              </w:tc>
              <w:tc>
                <w:tcPr>
                  <w:tcW w:w="4531" w:type="dxa"/>
                </w:tcPr>
                <w:p w14:paraId="1F219232" w14:textId="77777777" w:rsidR="008A6788" w:rsidRPr="00AF3E66" w:rsidRDefault="008A6788" w:rsidP="00846891">
                  <w:pPr>
                    <w:jc w:val="both"/>
                    <w:rPr>
                      <w:rFonts w:cstheme="minorHAnsi"/>
                      <w:color w:val="06148C"/>
                    </w:rPr>
                  </w:pPr>
                  <w:r w:rsidRPr="00AF3E66">
                    <w:rPr>
                      <w:rFonts w:cstheme="minorHAnsi"/>
                      <w:color w:val="06148C"/>
                    </w:rPr>
                    <w:t>2/5 de mois de rémunération brute par année</w:t>
                  </w:r>
                </w:p>
              </w:tc>
            </w:tr>
            <w:tr w:rsidR="00AF3E66" w:rsidRPr="00AF3E66" w14:paraId="5AA3F408" w14:textId="77777777" w:rsidTr="008A6788">
              <w:tc>
                <w:tcPr>
                  <w:tcW w:w="4531" w:type="dxa"/>
                </w:tcPr>
                <w:p w14:paraId="1B7636C4" w14:textId="77777777" w:rsidR="008A6788" w:rsidRPr="00AF3E66" w:rsidRDefault="008A6788" w:rsidP="00846891">
                  <w:pPr>
                    <w:jc w:val="both"/>
                    <w:rPr>
                      <w:rFonts w:cstheme="minorHAnsi"/>
                      <w:color w:val="06148C"/>
                    </w:rPr>
                  </w:pPr>
                  <w:r w:rsidRPr="00AF3E66">
                    <w:rPr>
                      <w:rFonts w:cstheme="minorHAnsi"/>
                      <w:color w:val="06148C"/>
                    </w:rPr>
                    <w:t xml:space="preserve">De 16 ans jusqu’à 20 ans </w:t>
                  </w:r>
                </w:p>
              </w:tc>
              <w:tc>
                <w:tcPr>
                  <w:tcW w:w="4531" w:type="dxa"/>
                </w:tcPr>
                <w:p w14:paraId="211FC3B6" w14:textId="77777777" w:rsidR="008A6788" w:rsidRPr="00AF3E66" w:rsidRDefault="008A6788" w:rsidP="00846891">
                  <w:pPr>
                    <w:jc w:val="both"/>
                    <w:rPr>
                      <w:rFonts w:cstheme="minorHAnsi"/>
                      <w:color w:val="06148C"/>
                    </w:rPr>
                  </w:pPr>
                  <w:proofErr w:type="gramStart"/>
                  <w:r w:rsidRPr="00AF3E66">
                    <w:rPr>
                      <w:rFonts w:cstheme="minorHAnsi"/>
                      <w:color w:val="06148C"/>
                    </w:rPr>
                    <w:t>½</w:t>
                  </w:r>
                  <w:proofErr w:type="gramEnd"/>
                  <w:r w:rsidRPr="00AF3E66">
                    <w:rPr>
                      <w:rFonts w:cstheme="minorHAnsi"/>
                      <w:color w:val="06148C"/>
                    </w:rPr>
                    <w:t xml:space="preserve"> de mois de rémunération brute par année </w:t>
                  </w:r>
                </w:p>
              </w:tc>
            </w:tr>
            <w:tr w:rsidR="00AF3E66" w:rsidRPr="00AF3E66" w14:paraId="3B9F3E7A" w14:textId="77777777" w:rsidTr="008A6788">
              <w:tc>
                <w:tcPr>
                  <w:tcW w:w="4531" w:type="dxa"/>
                </w:tcPr>
                <w:p w14:paraId="5ED5CBB8" w14:textId="77777777" w:rsidR="008A6788" w:rsidRPr="00AF3E66" w:rsidRDefault="008A6788" w:rsidP="00846891">
                  <w:pPr>
                    <w:jc w:val="both"/>
                    <w:rPr>
                      <w:rFonts w:cstheme="minorHAnsi"/>
                      <w:color w:val="06148C"/>
                    </w:rPr>
                  </w:pPr>
                  <w:r w:rsidRPr="00AF3E66">
                    <w:rPr>
                      <w:rFonts w:cstheme="minorHAnsi"/>
                      <w:color w:val="06148C"/>
                    </w:rPr>
                    <w:t xml:space="preserve">De 21 ans jusqu’à 24 ans </w:t>
                  </w:r>
                </w:p>
              </w:tc>
              <w:tc>
                <w:tcPr>
                  <w:tcW w:w="4531" w:type="dxa"/>
                </w:tcPr>
                <w:p w14:paraId="4AF53280" w14:textId="77777777" w:rsidR="008A6788" w:rsidRPr="00AF3E66" w:rsidRDefault="008A6788" w:rsidP="00846891">
                  <w:pPr>
                    <w:jc w:val="both"/>
                    <w:rPr>
                      <w:rFonts w:cstheme="minorHAnsi"/>
                      <w:color w:val="06148C"/>
                    </w:rPr>
                  </w:pPr>
                  <w:r w:rsidRPr="00AF3E66">
                    <w:rPr>
                      <w:rFonts w:cstheme="minorHAnsi"/>
                      <w:color w:val="06148C"/>
                    </w:rPr>
                    <w:t xml:space="preserve">3/5 de mois de rémunération brute par année </w:t>
                  </w:r>
                </w:p>
              </w:tc>
            </w:tr>
            <w:tr w:rsidR="00AF3E66" w:rsidRPr="00AF3E66" w14:paraId="079CF027" w14:textId="77777777" w:rsidTr="008A6788">
              <w:tc>
                <w:tcPr>
                  <w:tcW w:w="4531" w:type="dxa"/>
                </w:tcPr>
                <w:p w14:paraId="672CB053" w14:textId="77777777" w:rsidR="008A6788" w:rsidRPr="00AF3E66" w:rsidRDefault="008A6788" w:rsidP="00846891">
                  <w:pPr>
                    <w:jc w:val="both"/>
                    <w:rPr>
                      <w:rFonts w:cstheme="minorHAnsi"/>
                      <w:color w:val="06148C"/>
                    </w:rPr>
                  </w:pPr>
                  <w:r w:rsidRPr="00AF3E66">
                    <w:rPr>
                      <w:rFonts w:cstheme="minorHAnsi"/>
                      <w:color w:val="06148C"/>
                    </w:rPr>
                    <w:t>Au-delà de 24 ans</w:t>
                  </w:r>
                </w:p>
              </w:tc>
              <w:tc>
                <w:tcPr>
                  <w:tcW w:w="4531" w:type="dxa"/>
                </w:tcPr>
                <w:p w14:paraId="38755078" w14:textId="77777777" w:rsidR="008A6788" w:rsidRPr="00AF3E66" w:rsidRDefault="008A6788" w:rsidP="00846891">
                  <w:pPr>
                    <w:jc w:val="both"/>
                    <w:rPr>
                      <w:rFonts w:cstheme="minorHAnsi"/>
                      <w:color w:val="06148C"/>
                    </w:rPr>
                  </w:pPr>
                  <w:r w:rsidRPr="00AF3E66">
                    <w:rPr>
                      <w:rFonts w:cstheme="minorHAnsi"/>
                      <w:color w:val="06148C"/>
                    </w:rPr>
                    <w:t xml:space="preserve">Années non prises en compte </w:t>
                  </w:r>
                </w:p>
              </w:tc>
            </w:tr>
          </w:tbl>
          <w:p w14:paraId="2AB5B281" w14:textId="77777777" w:rsidR="008A6788" w:rsidRPr="00AF3E66" w:rsidRDefault="008A6788" w:rsidP="00846891">
            <w:pPr>
              <w:ind w:left="217"/>
              <w:jc w:val="both"/>
              <w:rPr>
                <w:rFonts w:cstheme="minorHAnsi"/>
                <w:color w:val="06148C"/>
              </w:rPr>
            </w:pPr>
          </w:p>
          <w:p w14:paraId="178DCA65" w14:textId="77777777" w:rsidR="008A6788" w:rsidRPr="00AF3E66" w:rsidRDefault="008A6788" w:rsidP="00846891">
            <w:pPr>
              <w:ind w:left="217"/>
              <w:jc w:val="both"/>
              <w:rPr>
                <w:rFonts w:cstheme="minorHAnsi"/>
                <w:b/>
                <w:color w:val="06148C"/>
              </w:rPr>
            </w:pPr>
            <w:r w:rsidRPr="00AF3E66">
              <w:rPr>
                <w:rFonts w:cstheme="minorHAnsi"/>
                <w:b/>
                <w:color w:val="06148C"/>
              </w:rPr>
              <w:t xml:space="preserve">Montant maximum : </w:t>
            </w:r>
          </w:p>
          <w:p w14:paraId="359A3BC4" w14:textId="77777777" w:rsidR="008A6788" w:rsidRPr="00AF3E66" w:rsidRDefault="008A6788" w:rsidP="00846891">
            <w:pPr>
              <w:ind w:left="217"/>
              <w:jc w:val="both"/>
              <w:rPr>
                <w:rFonts w:cstheme="minorHAnsi"/>
                <w:b/>
                <w:color w:val="06148C"/>
              </w:rPr>
            </w:pPr>
            <w:r w:rsidRPr="00AF3E66">
              <w:rPr>
                <w:rFonts w:cstheme="minorHAnsi"/>
                <w:color w:val="06148C"/>
              </w:rPr>
              <w:t xml:space="preserve">1/12 de la rémunération brute annuelle perçue par l’agent par année d’ancienneté </w:t>
            </w:r>
          </w:p>
        </w:tc>
      </w:tr>
    </w:tbl>
    <w:p w14:paraId="50E0B863" w14:textId="77777777" w:rsidR="00021819" w:rsidRPr="00AF3E66" w:rsidRDefault="00021819" w:rsidP="00846891">
      <w:pPr>
        <w:jc w:val="both"/>
        <w:rPr>
          <w:rFonts w:cstheme="minorHAnsi"/>
          <w:b/>
          <w:color w:val="06148C"/>
        </w:rPr>
      </w:pPr>
      <w:r w:rsidRPr="00AF3E66">
        <w:rPr>
          <w:rFonts w:cstheme="minorHAnsi"/>
          <w:b/>
          <w:color w:val="06148C"/>
        </w:rPr>
        <w:t>Montant minimum ……………………….</w:t>
      </w:r>
    </w:p>
    <w:p w14:paraId="580E7E36" w14:textId="25B93423" w:rsidR="00021819" w:rsidRDefault="00021819" w:rsidP="00846891">
      <w:pPr>
        <w:jc w:val="both"/>
        <w:rPr>
          <w:rFonts w:cstheme="minorHAnsi"/>
          <w:b/>
          <w:color w:val="06148C"/>
        </w:rPr>
      </w:pPr>
      <w:r w:rsidRPr="00AF3E66">
        <w:rPr>
          <w:rFonts w:cstheme="minorHAnsi"/>
          <w:b/>
          <w:color w:val="06148C"/>
        </w:rPr>
        <w:t>Montant maximum ……………………….</w:t>
      </w:r>
    </w:p>
    <w:p w14:paraId="68FD519C" w14:textId="77777777" w:rsidR="0079696F" w:rsidRPr="00AF3E66" w:rsidRDefault="007A19E1" w:rsidP="00846891">
      <w:pPr>
        <w:jc w:val="both"/>
        <w:rPr>
          <w:rFonts w:cstheme="minorHAnsi"/>
          <w:b/>
          <w:color w:val="06148C"/>
        </w:rPr>
      </w:pPr>
      <w:r w:rsidRPr="00AF3E66">
        <w:rPr>
          <w:rFonts w:cstheme="minorHAnsi"/>
          <w:b/>
          <w:color w:val="06148C"/>
        </w:rPr>
        <w:lastRenderedPageBreak/>
        <w:sym w:font="Wingdings" w:char="F0A8"/>
      </w:r>
      <w:r w:rsidRPr="00AF3E66">
        <w:rPr>
          <w:rFonts w:cstheme="minorHAnsi"/>
          <w:b/>
          <w:color w:val="06148C"/>
        </w:rPr>
        <w:t xml:space="preserve"> </w:t>
      </w:r>
      <w:r w:rsidR="0028733D" w:rsidRPr="00AF3E66">
        <w:rPr>
          <w:rFonts w:cstheme="minorHAnsi"/>
          <w:b/>
          <w:color w:val="06148C"/>
        </w:rPr>
        <w:t xml:space="preserve">Etape </w:t>
      </w:r>
      <w:r w:rsidR="00A31B10" w:rsidRPr="00AF3E66">
        <w:rPr>
          <w:rFonts w:cstheme="minorHAnsi"/>
          <w:b/>
          <w:color w:val="06148C"/>
        </w:rPr>
        <w:t>4</w:t>
      </w:r>
      <w:r w:rsidR="0028733D" w:rsidRPr="00AF3E66">
        <w:rPr>
          <w:rFonts w:cstheme="minorHAnsi"/>
          <w:b/>
          <w:color w:val="06148C"/>
        </w:rPr>
        <w:t xml:space="preserve"> – Conduite de l’entretien</w:t>
      </w:r>
      <w:r w:rsidR="0079696F" w:rsidRPr="00AF3E66">
        <w:rPr>
          <w:rFonts w:cstheme="minorHAnsi"/>
          <w:b/>
          <w:color w:val="06148C"/>
        </w:rPr>
        <w:t xml:space="preserve"> </w:t>
      </w:r>
    </w:p>
    <w:p w14:paraId="5930B8AB" w14:textId="77777777" w:rsidR="0079696F" w:rsidRPr="00AF3E66" w:rsidRDefault="0079696F" w:rsidP="00846891">
      <w:pPr>
        <w:jc w:val="both"/>
        <w:rPr>
          <w:rFonts w:cstheme="minorHAnsi"/>
          <w:b/>
          <w:i/>
          <w:color w:val="06148C"/>
        </w:rPr>
      </w:pPr>
      <w:r w:rsidRPr="00AF3E66">
        <w:rPr>
          <w:rFonts w:cstheme="minorHAnsi"/>
          <w:b/>
          <w:color w:val="06148C"/>
        </w:rPr>
        <w:t>Date : …………………………</w:t>
      </w:r>
      <w:proofErr w:type="gramStart"/>
      <w:r w:rsidRPr="00AF3E66">
        <w:rPr>
          <w:rFonts w:cstheme="minorHAnsi"/>
          <w:b/>
          <w:color w:val="06148C"/>
        </w:rPr>
        <w:t>…….</w:t>
      </w:r>
      <w:proofErr w:type="gramEnd"/>
      <w:r w:rsidRPr="00AF3E66">
        <w:rPr>
          <w:rFonts w:cstheme="minorHAnsi"/>
          <w:b/>
          <w:color w:val="06148C"/>
        </w:rPr>
        <w:t>.</w:t>
      </w:r>
      <w:r w:rsidR="003B2E2D" w:rsidRPr="00AF3E66">
        <w:rPr>
          <w:rFonts w:cstheme="minorHAnsi"/>
          <w:b/>
          <w:i/>
          <w:color w:val="06148C"/>
        </w:rPr>
        <w:t xml:space="preserve">(voir étape 2) </w:t>
      </w:r>
    </w:p>
    <w:p w14:paraId="3D2960A6" w14:textId="77777777" w:rsidR="0028733D" w:rsidRPr="00AF3E66" w:rsidRDefault="0079696F" w:rsidP="00846891">
      <w:pPr>
        <w:jc w:val="both"/>
        <w:rPr>
          <w:rFonts w:cstheme="minorHAnsi"/>
          <w:b/>
          <w:color w:val="06148C"/>
        </w:rPr>
      </w:pPr>
      <w:r w:rsidRPr="00AF3E66">
        <w:rPr>
          <w:rFonts w:cstheme="minorHAnsi"/>
          <w:b/>
          <w:color w:val="06148C"/>
        </w:rPr>
        <w:t> </w:t>
      </w:r>
    </w:p>
    <w:p w14:paraId="776D82B0" w14:textId="77777777" w:rsidR="00FB7A5D" w:rsidRPr="00AF3E66" w:rsidRDefault="00FB7A5D" w:rsidP="00846891">
      <w:pPr>
        <w:jc w:val="both"/>
        <w:rPr>
          <w:rFonts w:cstheme="minorHAnsi"/>
          <w:i/>
          <w:color w:val="06148C"/>
        </w:rPr>
      </w:pPr>
      <w:r w:rsidRPr="00AF3E66">
        <w:rPr>
          <w:rFonts w:cstheme="minorHAnsi"/>
          <w:b/>
          <w:color w:val="06148C"/>
        </w:rPr>
        <w:t>Autorité conduisant l’entretien</w:t>
      </w:r>
      <w:r w:rsidRPr="00AF3E66">
        <w:rPr>
          <w:rFonts w:cstheme="minorHAnsi"/>
          <w:color w:val="06148C"/>
        </w:rPr>
        <w:t> </w:t>
      </w:r>
      <w:r w:rsidR="00750ABA" w:rsidRPr="00AF3E66">
        <w:rPr>
          <w:rFonts w:cstheme="minorHAnsi"/>
          <w:i/>
          <w:color w:val="06148C"/>
        </w:rPr>
        <w:t xml:space="preserve">(distinct selon le statut de l’agent concerné)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B7A5D" w:rsidRPr="00AF3E66" w14:paraId="7A3B136A" w14:textId="77777777" w:rsidTr="005D4A8F">
        <w:tc>
          <w:tcPr>
            <w:tcW w:w="4531" w:type="dxa"/>
            <w:tcBorders>
              <w:right w:val="single" w:sz="4" w:space="0" w:color="auto"/>
            </w:tcBorders>
          </w:tcPr>
          <w:p w14:paraId="3F3B9798" w14:textId="77777777" w:rsidR="00FB7A5D" w:rsidRPr="00AF3E66" w:rsidRDefault="00FB7A5D" w:rsidP="00846891">
            <w:pPr>
              <w:jc w:val="both"/>
              <w:rPr>
                <w:rFonts w:cstheme="minorHAnsi"/>
                <w:color w:val="06148C"/>
                <w:u w:val="single"/>
              </w:rPr>
            </w:pPr>
            <w:r w:rsidRPr="00AF3E66">
              <w:rPr>
                <w:rFonts w:cstheme="minorHAnsi"/>
                <w:color w:val="06148C"/>
                <w:u w:val="single"/>
              </w:rPr>
              <w:t>Fonctionnaire </w:t>
            </w:r>
            <w:r w:rsidR="007A19E1" w:rsidRPr="00AF3E66">
              <w:rPr>
                <w:rFonts w:cstheme="minorHAnsi"/>
                <w:i/>
                <w:color w:val="06148C"/>
                <w:u w:val="single"/>
              </w:rPr>
              <w:t>(au choix) </w:t>
            </w:r>
            <w:r w:rsidR="007A19E1" w:rsidRPr="00AF3E66">
              <w:rPr>
                <w:rFonts w:cstheme="minorHAnsi"/>
                <w:color w:val="06148C"/>
                <w:u w:val="single"/>
              </w:rPr>
              <w:t>:</w:t>
            </w:r>
          </w:p>
          <w:p w14:paraId="6C336D38" w14:textId="77777777" w:rsidR="00F6471A" w:rsidRPr="00AF3E66" w:rsidRDefault="003B2E2D" w:rsidP="00846891">
            <w:pPr>
              <w:jc w:val="both"/>
              <w:rPr>
                <w:rFonts w:cstheme="minorHAnsi"/>
                <w:color w:val="06148C"/>
              </w:rPr>
            </w:pPr>
            <w:r w:rsidRPr="00AF3E66">
              <w:rPr>
                <w:rFonts w:cstheme="minorHAnsi"/>
                <w:color w:val="06148C"/>
              </w:rPr>
              <w:sym w:font="Wingdings" w:char="F0A8"/>
            </w:r>
            <w:r w:rsidR="00750ABA" w:rsidRPr="00AF3E66">
              <w:rPr>
                <w:rFonts w:cstheme="minorHAnsi"/>
                <w:color w:val="06148C"/>
              </w:rPr>
              <w:t xml:space="preserve"> </w:t>
            </w:r>
            <w:r w:rsidR="00F6471A" w:rsidRPr="00AF3E66">
              <w:rPr>
                <w:rFonts w:cstheme="minorHAnsi"/>
                <w:color w:val="06148C"/>
              </w:rPr>
              <w:t xml:space="preserve">Supérieur hiérarchique </w:t>
            </w:r>
          </w:p>
          <w:p w14:paraId="0BF1F6BB" w14:textId="77777777" w:rsidR="00F6471A" w:rsidRPr="00AF3E66" w:rsidRDefault="00750ABA" w:rsidP="00846891">
            <w:pPr>
              <w:jc w:val="both"/>
              <w:rPr>
                <w:rFonts w:cstheme="minorHAnsi"/>
                <w:color w:val="06148C"/>
              </w:rPr>
            </w:pPr>
            <w:r w:rsidRPr="00AF3E66">
              <w:rPr>
                <w:rFonts w:cstheme="minorHAnsi"/>
                <w:color w:val="06148C"/>
              </w:rPr>
              <w:sym w:font="Wingdings" w:char="F0A8"/>
            </w:r>
            <w:r w:rsidRPr="00AF3E66">
              <w:rPr>
                <w:rFonts w:cstheme="minorHAnsi"/>
                <w:color w:val="06148C"/>
              </w:rPr>
              <w:t xml:space="preserve"> </w:t>
            </w:r>
            <w:r w:rsidR="00F6471A" w:rsidRPr="00AF3E66">
              <w:rPr>
                <w:rFonts w:cstheme="minorHAnsi"/>
                <w:color w:val="06148C"/>
              </w:rPr>
              <w:t xml:space="preserve">Autorité territoriale </w:t>
            </w:r>
          </w:p>
          <w:p w14:paraId="5C93214C" w14:textId="77777777" w:rsidR="00F6471A" w:rsidRPr="00AF3E66" w:rsidRDefault="00750ABA" w:rsidP="00846891">
            <w:pPr>
              <w:jc w:val="both"/>
              <w:rPr>
                <w:rFonts w:cstheme="minorHAnsi"/>
                <w:color w:val="06148C"/>
              </w:rPr>
            </w:pPr>
            <w:r w:rsidRPr="00AF3E66">
              <w:rPr>
                <w:rFonts w:cstheme="minorHAnsi"/>
                <w:color w:val="06148C"/>
              </w:rPr>
              <w:sym w:font="Wingdings" w:char="F0A8"/>
            </w:r>
            <w:r w:rsidRPr="00AF3E66">
              <w:rPr>
                <w:rFonts w:cstheme="minorHAnsi"/>
                <w:color w:val="06148C"/>
              </w:rPr>
              <w:t xml:space="preserve"> </w:t>
            </w:r>
            <w:r w:rsidR="00F6471A" w:rsidRPr="00AF3E66">
              <w:rPr>
                <w:rFonts w:cstheme="minorHAnsi"/>
                <w:color w:val="06148C"/>
              </w:rPr>
              <w:t xml:space="preserve">Représentant de l’autorité territoriale 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137157C0" w14:textId="77777777" w:rsidR="00FB7A5D" w:rsidRPr="00AF3E66" w:rsidRDefault="007A19E1" w:rsidP="00846891">
            <w:pPr>
              <w:jc w:val="both"/>
              <w:rPr>
                <w:rFonts w:cstheme="minorHAnsi"/>
                <w:color w:val="06148C"/>
                <w:u w:val="single"/>
              </w:rPr>
            </w:pPr>
            <w:r w:rsidRPr="00AF3E66">
              <w:rPr>
                <w:rFonts w:cstheme="minorHAnsi"/>
                <w:color w:val="06148C"/>
              </w:rPr>
              <w:t xml:space="preserve">        </w:t>
            </w:r>
            <w:r w:rsidR="009F2928" w:rsidRPr="00AF3E66">
              <w:rPr>
                <w:rFonts w:cstheme="minorHAnsi"/>
                <w:color w:val="06148C"/>
                <w:u w:val="single"/>
              </w:rPr>
              <w:t>Agent contractuel en CDI</w:t>
            </w:r>
            <w:r w:rsidR="00F6471A" w:rsidRPr="00AF3E66">
              <w:rPr>
                <w:rFonts w:cstheme="minorHAnsi"/>
                <w:color w:val="06148C"/>
                <w:u w:val="single"/>
              </w:rPr>
              <w:t> </w:t>
            </w:r>
          </w:p>
          <w:p w14:paraId="7E400CE1" w14:textId="77777777" w:rsidR="00C65D23" w:rsidRPr="00AF3E66" w:rsidRDefault="007A19E1" w:rsidP="00846891">
            <w:pPr>
              <w:jc w:val="both"/>
              <w:rPr>
                <w:rFonts w:cstheme="minorHAnsi"/>
                <w:color w:val="06148C"/>
              </w:rPr>
            </w:pPr>
            <w:r w:rsidRPr="00AF3E66">
              <w:rPr>
                <w:rFonts w:cstheme="minorHAnsi"/>
                <w:color w:val="06148C"/>
              </w:rPr>
              <w:t xml:space="preserve">       </w:t>
            </w:r>
            <w:r w:rsidR="00750ABA" w:rsidRPr="00AF3E66">
              <w:rPr>
                <w:rFonts w:cstheme="minorHAnsi"/>
                <w:color w:val="06148C"/>
              </w:rPr>
              <w:sym w:font="Wingdings" w:char="F0A8"/>
            </w:r>
            <w:r w:rsidR="00750ABA" w:rsidRPr="00AF3E66">
              <w:rPr>
                <w:rFonts w:cstheme="minorHAnsi"/>
                <w:color w:val="06148C"/>
              </w:rPr>
              <w:t xml:space="preserve"> </w:t>
            </w:r>
            <w:r w:rsidRPr="00AF3E66">
              <w:rPr>
                <w:rFonts w:cstheme="minorHAnsi"/>
                <w:color w:val="06148C"/>
              </w:rPr>
              <w:t xml:space="preserve"> </w:t>
            </w:r>
            <w:r w:rsidR="00C65D23" w:rsidRPr="00AF3E66">
              <w:rPr>
                <w:rFonts w:cstheme="minorHAnsi"/>
                <w:color w:val="06148C"/>
              </w:rPr>
              <w:t xml:space="preserve">Autorité territoriale </w:t>
            </w:r>
          </w:p>
        </w:tc>
      </w:tr>
    </w:tbl>
    <w:p w14:paraId="4764B721" w14:textId="77777777" w:rsidR="00FB7A5D" w:rsidRPr="00AF3E66" w:rsidRDefault="00FB7A5D" w:rsidP="00846891">
      <w:pPr>
        <w:jc w:val="both"/>
        <w:rPr>
          <w:rFonts w:cstheme="minorHAnsi"/>
          <w:color w:val="06148C"/>
        </w:rPr>
      </w:pPr>
    </w:p>
    <w:p w14:paraId="7DD23CEF" w14:textId="77777777" w:rsidR="00864FFE" w:rsidRPr="00AF3E66" w:rsidRDefault="00130BC8" w:rsidP="00846891">
      <w:pPr>
        <w:jc w:val="both"/>
        <w:rPr>
          <w:rFonts w:cstheme="minorHAnsi"/>
          <w:i/>
          <w:color w:val="06148C"/>
        </w:rPr>
      </w:pPr>
      <w:r w:rsidRPr="00AF3E66">
        <w:rPr>
          <w:rFonts w:cstheme="minorHAnsi"/>
          <w:color w:val="06148C"/>
          <w:u w:val="single"/>
        </w:rPr>
        <w:t xml:space="preserve">Les points abordés obligatoirement lors de l’entretien </w:t>
      </w:r>
    </w:p>
    <w:p w14:paraId="057895C3" w14:textId="77777777" w:rsidR="00E31CB1" w:rsidRPr="00AF3E66" w:rsidRDefault="00CD77F3" w:rsidP="00846891">
      <w:pPr>
        <w:jc w:val="both"/>
        <w:rPr>
          <w:rFonts w:cstheme="minorHAnsi"/>
          <w:color w:val="06148C"/>
        </w:rPr>
      </w:pPr>
      <w:r w:rsidRPr="00AF3E66">
        <w:rPr>
          <w:rFonts w:cstheme="minorHAnsi"/>
          <w:color w:val="06148C"/>
        </w:rPr>
        <w:sym w:font="Wingdings" w:char="F0A8"/>
      </w:r>
      <w:r w:rsidRPr="00AF3E66">
        <w:rPr>
          <w:rFonts w:cstheme="minorHAnsi"/>
          <w:color w:val="06148C"/>
        </w:rPr>
        <w:t xml:space="preserve"> </w:t>
      </w:r>
      <w:r w:rsidR="00E31CB1" w:rsidRPr="00AF3E66">
        <w:rPr>
          <w:rFonts w:cstheme="minorHAnsi"/>
          <w:color w:val="06148C"/>
        </w:rPr>
        <w:t xml:space="preserve">Le motif de la demande </w:t>
      </w:r>
      <w:r w:rsidR="007913E5" w:rsidRPr="00AF3E66">
        <w:rPr>
          <w:rFonts w:cstheme="minorHAnsi"/>
          <w:i/>
          <w:color w:val="06148C"/>
        </w:rPr>
        <w:t>(Pour quelles raisons vouloir procéder à cette rupture conventionnelle</w:t>
      </w:r>
      <w:r w:rsidR="002F47B6" w:rsidRPr="00AF3E66">
        <w:rPr>
          <w:rFonts w:cstheme="minorHAnsi"/>
          <w:i/>
          <w:color w:val="06148C"/>
        </w:rPr>
        <w:t> ?)</w:t>
      </w:r>
    </w:p>
    <w:p w14:paraId="7E1613E8" w14:textId="77777777" w:rsidR="007913E5" w:rsidRPr="00AF3E66" w:rsidRDefault="00CD77F3" w:rsidP="00846891">
      <w:pPr>
        <w:jc w:val="both"/>
        <w:rPr>
          <w:rFonts w:cstheme="minorHAnsi"/>
          <w:color w:val="06148C"/>
        </w:rPr>
      </w:pPr>
      <w:r w:rsidRPr="00AF3E66">
        <w:rPr>
          <w:rFonts w:cstheme="minorHAnsi"/>
          <w:color w:val="06148C"/>
        </w:rPr>
        <w:sym w:font="Wingdings" w:char="F0A8"/>
      </w:r>
      <w:r w:rsidRPr="00AF3E66">
        <w:rPr>
          <w:rFonts w:cstheme="minorHAnsi"/>
          <w:color w:val="06148C"/>
        </w:rPr>
        <w:t xml:space="preserve"> </w:t>
      </w:r>
      <w:r w:rsidR="007913E5" w:rsidRPr="00AF3E66">
        <w:rPr>
          <w:rFonts w:cstheme="minorHAnsi"/>
          <w:color w:val="06148C"/>
        </w:rPr>
        <w:t xml:space="preserve">Le principe de la rupture conventionnelle </w:t>
      </w:r>
      <w:r w:rsidR="007913E5" w:rsidRPr="00AF3E66">
        <w:rPr>
          <w:rFonts w:cstheme="minorHAnsi"/>
          <w:i/>
          <w:color w:val="06148C"/>
        </w:rPr>
        <w:t>(accord consensuel sur la cessation de fonctions, radiation des cadres et perte du statut de fonctionnaire, radiation des effectifs pour l’agent contractuel)</w:t>
      </w:r>
    </w:p>
    <w:p w14:paraId="3006A2B8" w14:textId="77777777" w:rsidR="007913E5" w:rsidRPr="00AF3E66" w:rsidRDefault="00CD77F3" w:rsidP="00846891">
      <w:pPr>
        <w:jc w:val="both"/>
        <w:rPr>
          <w:rFonts w:cstheme="minorHAnsi"/>
          <w:color w:val="06148C"/>
        </w:rPr>
      </w:pPr>
      <w:r w:rsidRPr="00AF3E66">
        <w:rPr>
          <w:rFonts w:cstheme="minorHAnsi"/>
          <w:color w:val="06148C"/>
        </w:rPr>
        <w:sym w:font="Wingdings" w:char="F0A8"/>
      </w:r>
      <w:r w:rsidRPr="00AF3E66">
        <w:rPr>
          <w:rFonts w:cstheme="minorHAnsi"/>
          <w:color w:val="06148C"/>
        </w:rPr>
        <w:t xml:space="preserve"> </w:t>
      </w:r>
      <w:r w:rsidR="00A31B10" w:rsidRPr="00AF3E66">
        <w:rPr>
          <w:rFonts w:cstheme="minorHAnsi"/>
          <w:color w:val="06148C"/>
        </w:rPr>
        <w:t xml:space="preserve">Le montant envisagé de l’indemnité (voir </w:t>
      </w:r>
      <w:proofErr w:type="gramStart"/>
      <w:r w:rsidR="00A31B10" w:rsidRPr="00AF3E66">
        <w:rPr>
          <w:rFonts w:cstheme="minorHAnsi"/>
          <w:color w:val="06148C"/>
        </w:rPr>
        <w:t>supra )</w:t>
      </w:r>
      <w:proofErr w:type="gramEnd"/>
      <w:r w:rsidR="00A31B10" w:rsidRPr="00AF3E66">
        <w:rPr>
          <w:rFonts w:cstheme="minorHAnsi"/>
          <w:color w:val="06148C"/>
        </w:rPr>
        <w:t xml:space="preserve"> </w:t>
      </w:r>
    </w:p>
    <w:p w14:paraId="099D3501" w14:textId="77777777" w:rsidR="00A31B10" w:rsidRPr="00AF3E66" w:rsidRDefault="00CD77F3" w:rsidP="00846891">
      <w:pPr>
        <w:jc w:val="both"/>
        <w:rPr>
          <w:rFonts w:cstheme="minorHAnsi"/>
          <w:color w:val="06148C"/>
        </w:rPr>
      </w:pPr>
      <w:r w:rsidRPr="00AF3E66">
        <w:rPr>
          <w:rFonts w:cstheme="minorHAnsi"/>
          <w:color w:val="06148C"/>
        </w:rPr>
        <w:sym w:font="Wingdings" w:char="F0A8"/>
      </w:r>
      <w:r w:rsidRPr="00AF3E66">
        <w:rPr>
          <w:rFonts w:cstheme="minorHAnsi"/>
          <w:color w:val="06148C"/>
        </w:rPr>
        <w:t xml:space="preserve"> </w:t>
      </w:r>
      <w:r w:rsidR="00A31B10" w:rsidRPr="00AF3E66">
        <w:rPr>
          <w:rFonts w:cstheme="minorHAnsi"/>
          <w:color w:val="06148C"/>
        </w:rPr>
        <w:t xml:space="preserve">Les conséquences de la rupture conventionnelle, à savoir : </w:t>
      </w:r>
    </w:p>
    <w:p w14:paraId="6F0717C4" w14:textId="77777777" w:rsidR="00A31B10" w:rsidRPr="00AF3E66" w:rsidRDefault="00A31B10" w:rsidP="00846891">
      <w:pPr>
        <w:pStyle w:val="Paragraphedeliste"/>
        <w:numPr>
          <w:ilvl w:val="0"/>
          <w:numId w:val="2"/>
        </w:numPr>
        <w:jc w:val="both"/>
        <w:rPr>
          <w:rFonts w:cstheme="minorHAnsi"/>
          <w:color w:val="06148C"/>
        </w:rPr>
      </w:pPr>
      <w:r w:rsidRPr="00AF3E66">
        <w:rPr>
          <w:rFonts w:cstheme="minorHAnsi"/>
          <w:color w:val="06148C"/>
        </w:rPr>
        <w:t xml:space="preserve">Le bénéfice de l’assurance chômage </w:t>
      </w:r>
    </w:p>
    <w:p w14:paraId="7E27A114" w14:textId="30C638BD" w:rsidR="008C485D" w:rsidRPr="00AF3E66" w:rsidRDefault="008C485D" w:rsidP="00846891">
      <w:pPr>
        <w:pStyle w:val="Paragraphedeliste"/>
        <w:numPr>
          <w:ilvl w:val="0"/>
          <w:numId w:val="2"/>
        </w:numPr>
        <w:jc w:val="both"/>
        <w:rPr>
          <w:rFonts w:cstheme="minorHAnsi"/>
          <w:color w:val="06148C"/>
        </w:rPr>
      </w:pPr>
      <w:r w:rsidRPr="00AF3E66">
        <w:rPr>
          <w:rFonts w:cstheme="minorHAnsi"/>
          <w:color w:val="06148C"/>
        </w:rPr>
        <w:t>L’obligation de rembourser l’indemnité si un recrutement intervient dans les 6 années à venir auprès de</w:t>
      </w:r>
      <w:r w:rsidR="009210F2">
        <w:rPr>
          <w:rFonts w:cstheme="minorHAnsi"/>
          <w:color w:val="06148C"/>
        </w:rPr>
        <w:t xml:space="preserve"> tout employeur public</w:t>
      </w:r>
      <w:r w:rsidR="00386A7F">
        <w:rPr>
          <w:rFonts w:cstheme="minorHAnsi"/>
          <w:color w:val="06148C"/>
        </w:rPr>
        <w:t xml:space="preserve"> territorial</w:t>
      </w:r>
      <w:bookmarkStart w:id="0" w:name="_GoBack"/>
      <w:bookmarkEnd w:id="0"/>
      <w:r w:rsidRPr="00AF3E66">
        <w:rPr>
          <w:rFonts w:cstheme="minorHAnsi"/>
          <w:color w:val="06148C"/>
        </w:rPr>
        <w:t xml:space="preserve"> </w:t>
      </w:r>
    </w:p>
    <w:p w14:paraId="515B653D" w14:textId="77777777" w:rsidR="00FC51CD" w:rsidRPr="00AF3E66" w:rsidRDefault="008C485D" w:rsidP="00846891">
      <w:pPr>
        <w:pStyle w:val="Paragraphedeliste"/>
        <w:numPr>
          <w:ilvl w:val="0"/>
          <w:numId w:val="2"/>
        </w:numPr>
        <w:jc w:val="both"/>
        <w:rPr>
          <w:rFonts w:cstheme="minorHAnsi"/>
          <w:color w:val="06148C"/>
        </w:rPr>
      </w:pPr>
      <w:r w:rsidRPr="00AF3E66">
        <w:rPr>
          <w:rFonts w:cstheme="minorHAnsi"/>
          <w:color w:val="06148C"/>
        </w:rPr>
        <w:t xml:space="preserve">Le respect des obligations déontologiques : discrétion professionnelle, secret professionnel, prévention des conflits d’intérêts, compatibilité du projet de reconversion dans le secteur privé avec les fonctions publiques exercées au cours des trois dernières années </w:t>
      </w:r>
    </w:p>
    <w:p w14:paraId="3A47C16F" w14:textId="77777777" w:rsidR="00FC51CD" w:rsidRPr="00AF3E66" w:rsidRDefault="00FC51CD" w:rsidP="00846891">
      <w:pPr>
        <w:jc w:val="both"/>
        <w:rPr>
          <w:rFonts w:cstheme="minorHAnsi"/>
          <w:color w:val="06148C"/>
        </w:rPr>
      </w:pPr>
    </w:p>
    <w:p w14:paraId="6DD484DB" w14:textId="77777777" w:rsidR="008C485D" w:rsidRPr="00AF3E66" w:rsidRDefault="00FC51CD" w:rsidP="00846891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color w:val="06148C"/>
        </w:rPr>
      </w:pPr>
      <w:r w:rsidRPr="00AF3E66">
        <w:rPr>
          <w:rFonts w:cstheme="minorHAnsi"/>
          <w:i/>
          <w:color w:val="06148C"/>
        </w:rPr>
        <w:t>En cas de refus de la rupture conventionnelle, il convient d’en informer l’agent au cours de l’entretien</w:t>
      </w:r>
      <w:r w:rsidR="00A91D0F" w:rsidRPr="00AF3E66">
        <w:rPr>
          <w:rFonts w:cstheme="minorHAnsi"/>
          <w:i/>
          <w:color w:val="06148C"/>
        </w:rPr>
        <w:t xml:space="preserve">. Il est recommandé de formaliser ce refus par écrit suite à l’entretien, en recommandé avec accusé de réception. </w:t>
      </w:r>
    </w:p>
    <w:p w14:paraId="0CF9B4FB" w14:textId="77777777" w:rsidR="006F063F" w:rsidRPr="00AF3E66" w:rsidRDefault="006F063F" w:rsidP="00846891">
      <w:pPr>
        <w:pStyle w:val="Paragraphedeliste"/>
        <w:jc w:val="both"/>
        <w:rPr>
          <w:rFonts w:cstheme="minorHAnsi"/>
          <w:i/>
          <w:color w:val="06148C"/>
        </w:rPr>
      </w:pPr>
    </w:p>
    <w:p w14:paraId="62A0B88E" w14:textId="77777777" w:rsidR="00FC51CD" w:rsidRPr="00AF3E66" w:rsidRDefault="00FC51CD" w:rsidP="00846891">
      <w:pPr>
        <w:jc w:val="both"/>
        <w:rPr>
          <w:rFonts w:cstheme="minorHAnsi"/>
          <w:b/>
          <w:color w:val="06148C"/>
        </w:rPr>
      </w:pPr>
      <w:r w:rsidRPr="00AF3E66">
        <w:rPr>
          <w:rFonts w:cstheme="minorHAnsi"/>
          <w:b/>
          <w:color w:val="06148C"/>
        </w:rPr>
        <w:sym w:font="Wingdings" w:char="F0A8"/>
      </w:r>
      <w:r w:rsidRPr="00AF3E66">
        <w:rPr>
          <w:rFonts w:cstheme="minorHAnsi"/>
          <w:b/>
          <w:color w:val="06148C"/>
        </w:rPr>
        <w:t xml:space="preserve"> Etape 5 – Signature de la convention  </w:t>
      </w:r>
    </w:p>
    <w:p w14:paraId="4AD50257" w14:textId="77777777" w:rsidR="00A31B10" w:rsidRPr="00AF3E66" w:rsidRDefault="0089134E" w:rsidP="00846891">
      <w:pPr>
        <w:jc w:val="both"/>
        <w:rPr>
          <w:rFonts w:cstheme="minorHAnsi"/>
          <w:b/>
          <w:i/>
          <w:color w:val="06148C"/>
        </w:rPr>
      </w:pPr>
      <w:r w:rsidRPr="00AF3E66">
        <w:rPr>
          <w:rFonts w:cstheme="minorHAnsi"/>
          <w:b/>
          <w:color w:val="06148C"/>
        </w:rPr>
        <w:t>Date : ………………………</w:t>
      </w:r>
      <w:proofErr w:type="gramStart"/>
      <w:r w:rsidRPr="00AF3E66">
        <w:rPr>
          <w:rFonts w:cstheme="minorHAnsi"/>
          <w:b/>
          <w:color w:val="06148C"/>
        </w:rPr>
        <w:t>…….</w:t>
      </w:r>
      <w:proofErr w:type="gramEnd"/>
      <w:r w:rsidRPr="00AF3E66">
        <w:rPr>
          <w:rFonts w:cstheme="minorHAnsi"/>
          <w:b/>
          <w:color w:val="06148C"/>
        </w:rPr>
        <w:t xml:space="preserve">. </w:t>
      </w:r>
      <w:r w:rsidRPr="00AF3E66">
        <w:rPr>
          <w:rFonts w:cstheme="minorHAnsi"/>
          <w:b/>
          <w:i/>
          <w:color w:val="06148C"/>
        </w:rPr>
        <w:t>(</w:t>
      </w:r>
      <w:proofErr w:type="gramStart"/>
      <w:r w:rsidRPr="00AF3E66">
        <w:rPr>
          <w:rFonts w:cstheme="minorHAnsi"/>
          <w:b/>
          <w:i/>
          <w:color w:val="06148C"/>
        </w:rPr>
        <w:t>au</w:t>
      </w:r>
      <w:proofErr w:type="gramEnd"/>
      <w:r w:rsidRPr="00AF3E66">
        <w:rPr>
          <w:rFonts w:cstheme="minorHAnsi"/>
          <w:b/>
          <w:i/>
          <w:color w:val="06148C"/>
        </w:rPr>
        <w:t xml:space="preserve"> moins 15 jours</w:t>
      </w:r>
      <w:r w:rsidR="004962DD" w:rsidRPr="00AF3E66">
        <w:rPr>
          <w:rFonts w:cstheme="minorHAnsi"/>
          <w:b/>
          <w:i/>
          <w:color w:val="06148C"/>
        </w:rPr>
        <w:t xml:space="preserve"> francs</w:t>
      </w:r>
      <w:r w:rsidRPr="00AF3E66">
        <w:rPr>
          <w:rFonts w:cstheme="minorHAnsi"/>
          <w:b/>
          <w:i/>
          <w:color w:val="06148C"/>
        </w:rPr>
        <w:t xml:space="preserve"> après le dernier entretien) </w:t>
      </w:r>
    </w:p>
    <w:p w14:paraId="68C7ACE1" w14:textId="77777777" w:rsidR="00750ABA" w:rsidRPr="00AF3E66" w:rsidRDefault="00750ABA" w:rsidP="00846891">
      <w:pPr>
        <w:jc w:val="both"/>
        <w:rPr>
          <w:rFonts w:cstheme="minorHAnsi"/>
          <w:i/>
          <w:color w:val="06148C"/>
        </w:rPr>
      </w:pPr>
      <w:r w:rsidRPr="00AF3E66">
        <w:rPr>
          <w:rFonts w:cstheme="minorHAnsi"/>
          <w:i/>
          <w:color w:val="06148C"/>
        </w:rPr>
        <w:t>Un exemplaire pour chaque partie</w:t>
      </w:r>
      <w:r w:rsidR="00785A84" w:rsidRPr="00AF3E66">
        <w:rPr>
          <w:rFonts w:cstheme="minorHAnsi"/>
          <w:i/>
          <w:color w:val="06148C"/>
        </w:rPr>
        <w:t>, une copie est versée au dossier individuel</w:t>
      </w:r>
      <w:r w:rsidR="006F063F" w:rsidRPr="00AF3E66">
        <w:rPr>
          <w:rFonts w:cstheme="minorHAnsi"/>
          <w:i/>
          <w:color w:val="06148C"/>
        </w:rPr>
        <w:t xml:space="preserve">. </w:t>
      </w:r>
    </w:p>
    <w:p w14:paraId="4F401572" w14:textId="77777777" w:rsidR="00785A84" w:rsidRPr="00AF3E66" w:rsidRDefault="00785A84" w:rsidP="00846891">
      <w:pPr>
        <w:jc w:val="both"/>
        <w:rPr>
          <w:rFonts w:cstheme="minorHAnsi"/>
          <w:i/>
          <w:color w:val="06148C"/>
        </w:rPr>
      </w:pPr>
    </w:p>
    <w:p w14:paraId="68838ADB" w14:textId="77777777" w:rsidR="00990B32" w:rsidRPr="00AF3E66" w:rsidRDefault="00990B32" w:rsidP="00846891">
      <w:pPr>
        <w:jc w:val="both"/>
        <w:rPr>
          <w:rFonts w:cstheme="minorHAnsi"/>
          <w:b/>
          <w:i/>
          <w:color w:val="06148C"/>
        </w:rPr>
      </w:pPr>
      <w:r w:rsidRPr="00AF3E66">
        <w:rPr>
          <w:rFonts w:cstheme="minorHAnsi"/>
          <w:b/>
          <w:color w:val="06148C"/>
        </w:rPr>
        <w:sym w:font="Wingdings" w:char="F0A8"/>
      </w:r>
      <w:r w:rsidRPr="00AF3E66">
        <w:rPr>
          <w:rFonts w:cstheme="minorHAnsi"/>
          <w:b/>
          <w:color w:val="06148C"/>
        </w:rPr>
        <w:t xml:space="preserve"> Etape 6 – Droit de ré</w:t>
      </w:r>
      <w:r w:rsidR="00B105B3" w:rsidRPr="00AF3E66">
        <w:rPr>
          <w:rFonts w:cstheme="minorHAnsi"/>
          <w:b/>
          <w:color w:val="06148C"/>
        </w:rPr>
        <w:t xml:space="preserve">tractation </w:t>
      </w:r>
      <w:r w:rsidR="00C42AB5" w:rsidRPr="00AF3E66">
        <w:rPr>
          <w:rFonts w:cstheme="minorHAnsi"/>
          <w:b/>
          <w:i/>
          <w:color w:val="06148C"/>
        </w:rPr>
        <w:t xml:space="preserve">(à cocher à l’expiration du délai) </w:t>
      </w:r>
    </w:p>
    <w:p w14:paraId="1972E899" w14:textId="77777777" w:rsidR="00C42AB5" w:rsidRPr="00AF3E66" w:rsidRDefault="00B105B3" w:rsidP="00846891">
      <w:pPr>
        <w:jc w:val="both"/>
        <w:rPr>
          <w:rFonts w:cstheme="minorHAnsi"/>
          <w:b/>
          <w:i/>
          <w:color w:val="06148C"/>
        </w:rPr>
      </w:pPr>
      <w:r w:rsidRPr="00AF3E66">
        <w:rPr>
          <w:rFonts w:cstheme="minorHAnsi"/>
          <w:b/>
          <w:color w:val="06148C"/>
        </w:rPr>
        <w:t>Du ……………………………au……………………</w:t>
      </w:r>
      <w:proofErr w:type="gramStart"/>
      <w:r w:rsidRPr="00AF3E66">
        <w:rPr>
          <w:rFonts w:cstheme="minorHAnsi"/>
          <w:b/>
          <w:color w:val="06148C"/>
        </w:rPr>
        <w:t>…….</w:t>
      </w:r>
      <w:proofErr w:type="gramEnd"/>
      <w:r w:rsidRPr="00AF3E66">
        <w:rPr>
          <w:rFonts w:cstheme="minorHAnsi"/>
          <w:b/>
          <w:color w:val="06148C"/>
        </w:rPr>
        <w:t xml:space="preserve">. </w:t>
      </w:r>
      <w:r w:rsidRPr="00AF3E66">
        <w:rPr>
          <w:rFonts w:cstheme="minorHAnsi"/>
          <w:b/>
          <w:i/>
          <w:color w:val="06148C"/>
        </w:rPr>
        <w:t xml:space="preserve">(15 </w:t>
      </w:r>
      <w:r w:rsidR="006F3B00" w:rsidRPr="00AF3E66">
        <w:rPr>
          <w:rFonts w:cstheme="minorHAnsi"/>
          <w:b/>
          <w:i/>
          <w:color w:val="06148C"/>
        </w:rPr>
        <w:t>jours francs :</w:t>
      </w:r>
      <w:r w:rsidRPr="00AF3E66">
        <w:rPr>
          <w:rFonts w:cstheme="minorHAnsi"/>
          <w:b/>
          <w:i/>
          <w:color w:val="06148C"/>
        </w:rPr>
        <w:t xml:space="preserve"> le point de départ </w:t>
      </w:r>
      <w:r w:rsidR="006F3B00" w:rsidRPr="00AF3E66">
        <w:rPr>
          <w:rFonts w:cstheme="minorHAnsi"/>
          <w:b/>
          <w:i/>
          <w:color w:val="06148C"/>
        </w:rPr>
        <w:t xml:space="preserve">est </w:t>
      </w:r>
      <w:r w:rsidR="00203F36" w:rsidRPr="00AF3E66">
        <w:rPr>
          <w:rFonts w:cstheme="minorHAnsi"/>
          <w:b/>
          <w:i/>
          <w:color w:val="06148C"/>
        </w:rPr>
        <w:t xml:space="preserve">un jour franc suivant la signature de la convention) </w:t>
      </w:r>
    </w:p>
    <w:p w14:paraId="685204C7" w14:textId="77777777" w:rsidR="006F063F" w:rsidRPr="00AF3E66" w:rsidRDefault="006F063F" w:rsidP="00846891">
      <w:pPr>
        <w:jc w:val="both"/>
        <w:rPr>
          <w:rFonts w:cstheme="minorHAnsi"/>
          <w:b/>
          <w:i/>
          <w:color w:val="06148C"/>
        </w:rPr>
      </w:pPr>
    </w:p>
    <w:p w14:paraId="2D8E4646" w14:textId="77777777" w:rsidR="00C42AB5" w:rsidRPr="00AF3E66" w:rsidRDefault="00C42AB5" w:rsidP="00846891">
      <w:pPr>
        <w:jc w:val="both"/>
        <w:rPr>
          <w:rFonts w:cstheme="minorHAnsi"/>
          <w:b/>
          <w:i/>
          <w:color w:val="06148C"/>
        </w:rPr>
      </w:pPr>
      <w:r w:rsidRPr="00AF3E66">
        <w:rPr>
          <w:rFonts w:cstheme="minorHAnsi"/>
          <w:b/>
          <w:color w:val="06148C"/>
        </w:rPr>
        <w:sym w:font="Wingdings" w:char="F0A8"/>
      </w:r>
      <w:r w:rsidRPr="00AF3E66">
        <w:rPr>
          <w:rFonts w:cstheme="minorHAnsi"/>
          <w:b/>
          <w:color w:val="06148C"/>
        </w:rPr>
        <w:t xml:space="preserve"> Etape </w:t>
      </w:r>
      <w:r w:rsidR="00207B67" w:rsidRPr="00AF3E66">
        <w:rPr>
          <w:rFonts w:cstheme="minorHAnsi"/>
          <w:b/>
          <w:color w:val="06148C"/>
        </w:rPr>
        <w:t>7</w:t>
      </w:r>
      <w:r w:rsidRPr="00AF3E66">
        <w:rPr>
          <w:rFonts w:cstheme="minorHAnsi"/>
          <w:b/>
          <w:color w:val="06148C"/>
        </w:rPr>
        <w:t xml:space="preserve"> – Cessation de fonction</w:t>
      </w:r>
      <w:r w:rsidR="00207B67" w:rsidRPr="00AF3E66">
        <w:rPr>
          <w:rFonts w:cstheme="minorHAnsi"/>
          <w:b/>
          <w:color w:val="06148C"/>
        </w:rPr>
        <w:t>s</w:t>
      </w:r>
      <w:r w:rsidRPr="00AF3E66">
        <w:rPr>
          <w:rFonts w:cstheme="minorHAnsi"/>
          <w:b/>
          <w:i/>
          <w:color w:val="06148C"/>
        </w:rPr>
        <w:t xml:space="preserve"> </w:t>
      </w:r>
    </w:p>
    <w:p w14:paraId="462AA832" w14:textId="77777777" w:rsidR="00C42AB5" w:rsidRPr="00AF3E66" w:rsidRDefault="00A663A9" w:rsidP="00846891">
      <w:pPr>
        <w:jc w:val="both"/>
        <w:rPr>
          <w:rFonts w:cstheme="minorHAnsi"/>
          <w:b/>
          <w:i/>
          <w:color w:val="06148C"/>
        </w:rPr>
      </w:pPr>
      <w:r w:rsidRPr="00AF3E66">
        <w:rPr>
          <w:rFonts w:cstheme="minorHAnsi"/>
          <w:b/>
          <w:color w:val="06148C"/>
        </w:rPr>
        <w:t xml:space="preserve">Date : </w:t>
      </w:r>
      <w:r w:rsidR="00C42AB5" w:rsidRPr="00AF3E66">
        <w:rPr>
          <w:rFonts w:cstheme="minorHAnsi"/>
          <w:b/>
          <w:color w:val="06148C"/>
        </w:rPr>
        <w:t xml:space="preserve"> ………………………… </w:t>
      </w:r>
      <w:r w:rsidR="00C42AB5" w:rsidRPr="00AF3E66">
        <w:rPr>
          <w:rFonts w:cstheme="minorHAnsi"/>
          <w:b/>
          <w:i/>
          <w:color w:val="06148C"/>
        </w:rPr>
        <w:t xml:space="preserve">(au plus tôt </w:t>
      </w:r>
      <w:r w:rsidRPr="00AF3E66">
        <w:rPr>
          <w:rFonts w:cstheme="minorHAnsi"/>
          <w:b/>
          <w:i/>
          <w:color w:val="06148C"/>
        </w:rPr>
        <w:t>un jour</w:t>
      </w:r>
      <w:r w:rsidR="006F063F" w:rsidRPr="00AF3E66">
        <w:rPr>
          <w:rFonts w:cstheme="minorHAnsi"/>
          <w:b/>
          <w:i/>
          <w:color w:val="06148C"/>
        </w:rPr>
        <w:t xml:space="preserve"> franc</w:t>
      </w:r>
      <w:r w:rsidRPr="00AF3E66">
        <w:rPr>
          <w:rFonts w:cstheme="minorHAnsi"/>
          <w:b/>
          <w:i/>
          <w:color w:val="06148C"/>
        </w:rPr>
        <w:t xml:space="preserve"> après la fin du délai de rétractation) </w:t>
      </w:r>
    </w:p>
    <w:p w14:paraId="73566F59" w14:textId="29E6A38F" w:rsidR="0036537D" w:rsidRPr="003A69BA" w:rsidRDefault="0036537D" w:rsidP="00846891">
      <w:pPr>
        <w:jc w:val="both"/>
        <w:rPr>
          <w:rFonts w:cstheme="minorHAnsi"/>
          <w:i/>
          <w:color w:val="06148C"/>
        </w:rPr>
      </w:pPr>
      <w:r w:rsidRPr="00AF3E66">
        <w:rPr>
          <w:rFonts w:cstheme="minorHAnsi"/>
          <w:i/>
          <w:color w:val="06148C"/>
        </w:rPr>
        <w:t>Il convient de fixer une date de cessation de fonctions permettant à l’intéressé de solder, le cas échéant, les congés annuels non pris qui ne pourront faire l’objet d’une indemnisation</w:t>
      </w:r>
    </w:p>
    <w:sectPr w:rsidR="0036537D" w:rsidRPr="003A69BA" w:rsidSect="00AF3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7481B" w14:textId="77777777" w:rsidR="00422E9E" w:rsidRDefault="00422E9E" w:rsidP="00422E9E">
      <w:pPr>
        <w:spacing w:after="0" w:line="240" w:lineRule="auto"/>
      </w:pPr>
      <w:r>
        <w:separator/>
      </w:r>
    </w:p>
  </w:endnote>
  <w:endnote w:type="continuationSeparator" w:id="0">
    <w:p w14:paraId="492D700C" w14:textId="77777777" w:rsidR="00422E9E" w:rsidRDefault="00422E9E" w:rsidP="00422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EA9FF" w14:textId="77777777" w:rsidR="009210F2" w:rsidRDefault="009210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525" w:type="pct"/>
      <w:shd w:val="clear" w:color="auto" w:fill="06148C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103"/>
      <w:gridCol w:w="2276"/>
    </w:tblGrid>
    <w:tr w:rsidR="00AF3E66" w:rsidRPr="00882918" w14:paraId="22E6D6DA" w14:textId="77777777" w:rsidTr="00FF5C5A">
      <w:trPr>
        <w:trHeight w:val="340"/>
      </w:trPr>
      <w:tc>
        <w:tcPr>
          <w:tcW w:w="3458" w:type="pct"/>
          <w:shd w:val="clear" w:color="auto" w:fill="06148C"/>
          <w:vAlign w:val="center"/>
        </w:tcPr>
        <w:p w14:paraId="23E5D9F6" w14:textId="66BBD968" w:rsidR="00AF3E66" w:rsidRPr="00882918" w:rsidRDefault="00AF3E66" w:rsidP="00AF3E66">
          <w:pPr>
            <w:tabs>
              <w:tab w:val="center" w:pos="4536"/>
              <w:tab w:val="right" w:pos="9072"/>
            </w:tabs>
            <w:spacing w:before="80" w:after="80"/>
            <w:jc w:val="both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 xml:space="preserve">fiche de suivi – rupture conventionnelle </w:t>
          </w:r>
        </w:p>
      </w:tc>
      <w:tc>
        <w:tcPr>
          <w:tcW w:w="1542" w:type="pct"/>
          <w:shd w:val="clear" w:color="auto" w:fill="06148C"/>
          <w:vAlign w:val="center"/>
        </w:tcPr>
        <w:p w14:paraId="43E77E58" w14:textId="51BC3B5E" w:rsidR="00AF3E66" w:rsidRPr="00882918" w:rsidRDefault="009210F2" w:rsidP="00AF3E66">
          <w:pPr>
            <w:tabs>
              <w:tab w:val="center" w:pos="4536"/>
              <w:tab w:val="right" w:pos="9072"/>
            </w:tabs>
            <w:spacing w:before="80" w:after="80"/>
            <w:jc w:val="center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24/02/2026</w:t>
          </w:r>
        </w:p>
      </w:tc>
    </w:tr>
  </w:tbl>
  <w:p w14:paraId="00EF550B" w14:textId="0E379220" w:rsidR="00422E9E" w:rsidRPr="00AF3E66" w:rsidRDefault="00AF3E66" w:rsidP="00AF3E66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ED9DEF" wp14:editId="578B96D1">
          <wp:simplePos x="0" y="0"/>
          <wp:positionH relativeFrom="margin">
            <wp:posOffset>4874260</wp:posOffset>
          </wp:positionH>
          <wp:positionV relativeFrom="paragraph">
            <wp:posOffset>-323850</wp:posOffset>
          </wp:positionV>
          <wp:extent cx="1771650" cy="53340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525" w:type="pct"/>
      <w:shd w:val="clear" w:color="auto" w:fill="06148C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103"/>
      <w:gridCol w:w="2276"/>
    </w:tblGrid>
    <w:tr w:rsidR="00AF3E66" w:rsidRPr="00882918" w14:paraId="4CCFA9DC" w14:textId="77777777" w:rsidTr="00FF5C5A">
      <w:trPr>
        <w:trHeight w:val="340"/>
      </w:trPr>
      <w:tc>
        <w:tcPr>
          <w:tcW w:w="3458" w:type="pct"/>
          <w:shd w:val="clear" w:color="auto" w:fill="06148C"/>
          <w:vAlign w:val="center"/>
        </w:tcPr>
        <w:p w14:paraId="3EE35CA0" w14:textId="77777777" w:rsidR="00AF3E66" w:rsidRPr="00882918" w:rsidRDefault="00AF3E66" w:rsidP="00AF3E66">
          <w:pPr>
            <w:tabs>
              <w:tab w:val="center" w:pos="4536"/>
              <w:tab w:val="right" w:pos="9072"/>
            </w:tabs>
            <w:spacing w:before="80" w:after="80"/>
            <w:jc w:val="both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 xml:space="preserve">fiche de suivi – rupture conventionnelle </w:t>
          </w:r>
        </w:p>
      </w:tc>
      <w:tc>
        <w:tcPr>
          <w:tcW w:w="1542" w:type="pct"/>
          <w:shd w:val="clear" w:color="auto" w:fill="06148C"/>
          <w:vAlign w:val="center"/>
        </w:tcPr>
        <w:p w14:paraId="336535DA" w14:textId="6BAF2E26" w:rsidR="00AF3E66" w:rsidRPr="00882918" w:rsidRDefault="009210F2" w:rsidP="00AF3E66">
          <w:pPr>
            <w:tabs>
              <w:tab w:val="center" w:pos="4536"/>
              <w:tab w:val="right" w:pos="9072"/>
            </w:tabs>
            <w:spacing w:before="80" w:after="80"/>
            <w:jc w:val="center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24/02/2026</w:t>
          </w:r>
        </w:p>
      </w:tc>
    </w:tr>
  </w:tbl>
  <w:p w14:paraId="27FB2C4F" w14:textId="77777777" w:rsidR="00422E9E" w:rsidRDefault="00422E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56DA3" w14:textId="77777777" w:rsidR="00422E9E" w:rsidRDefault="00422E9E" w:rsidP="00422E9E">
      <w:pPr>
        <w:spacing w:after="0" w:line="240" w:lineRule="auto"/>
      </w:pPr>
      <w:r>
        <w:separator/>
      </w:r>
    </w:p>
  </w:footnote>
  <w:footnote w:type="continuationSeparator" w:id="0">
    <w:p w14:paraId="7D1960D2" w14:textId="77777777" w:rsidR="00422E9E" w:rsidRDefault="00422E9E" w:rsidP="00422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80657" w14:textId="77777777" w:rsidR="009210F2" w:rsidRDefault="009210F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3F6F2" w14:textId="77777777" w:rsidR="009210F2" w:rsidRDefault="009210F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29EFA" w14:textId="32B1F388" w:rsidR="00422E9E" w:rsidRDefault="00AF3E66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D87282" wp14:editId="1FE64706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7135" cy="1068959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731FB"/>
    <w:multiLevelType w:val="hybridMultilevel"/>
    <w:tmpl w:val="ED6AB700"/>
    <w:lvl w:ilvl="0" w:tplc="887805B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D06B9"/>
    <w:multiLevelType w:val="hybridMultilevel"/>
    <w:tmpl w:val="1B6094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AF"/>
    <w:rsid w:val="00021819"/>
    <w:rsid w:val="00093C71"/>
    <w:rsid w:val="00130BC8"/>
    <w:rsid w:val="00131A3E"/>
    <w:rsid w:val="00197DAF"/>
    <w:rsid w:val="00203F36"/>
    <w:rsid w:val="00207B67"/>
    <w:rsid w:val="0028733D"/>
    <w:rsid w:val="002F47B6"/>
    <w:rsid w:val="00310583"/>
    <w:rsid w:val="0031434C"/>
    <w:rsid w:val="0036537D"/>
    <w:rsid w:val="00386A7F"/>
    <w:rsid w:val="003A69BA"/>
    <w:rsid w:val="003B2E2D"/>
    <w:rsid w:val="003C7E0B"/>
    <w:rsid w:val="00411577"/>
    <w:rsid w:val="00422E9E"/>
    <w:rsid w:val="004324E9"/>
    <w:rsid w:val="00461D21"/>
    <w:rsid w:val="004962DD"/>
    <w:rsid w:val="004E77CB"/>
    <w:rsid w:val="005034C5"/>
    <w:rsid w:val="005D4A8F"/>
    <w:rsid w:val="006269A1"/>
    <w:rsid w:val="00661158"/>
    <w:rsid w:val="006F063F"/>
    <w:rsid w:val="006F3B00"/>
    <w:rsid w:val="00750ABA"/>
    <w:rsid w:val="007673B9"/>
    <w:rsid w:val="00785A84"/>
    <w:rsid w:val="00787776"/>
    <w:rsid w:val="007913E5"/>
    <w:rsid w:val="0079696F"/>
    <w:rsid w:val="007A19E1"/>
    <w:rsid w:val="007A5109"/>
    <w:rsid w:val="00846891"/>
    <w:rsid w:val="00854739"/>
    <w:rsid w:val="00864FFE"/>
    <w:rsid w:val="0089134E"/>
    <w:rsid w:val="008A6788"/>
    <w:rsid w:val="008B6FFF"/>
    <w:rsid w:val="008C485D"/>
    <w:rsid w:val="009210F2"/>
    <w:rsid w:val="0095518F"/>
    <w:rsid w:val="00990B32"/>
    <w:rsid w:val="009F2928"/>
    <w:rsid w:val="00A31B10"/>
    <w:rsid w:val="00A663A9"/>
    <w:rsid w:val="00A70808"/>
    <w:rsid w:val="00A86EF1"/>
    <w:rsid w:val="00A91D0F"/>
    <w:rsid w:val="00AE7B17"/>
    <w:rsid w:val="00AF3E66"/>
    <w:rsid w:val="00B07A13"/>
    <w:rsid w:val="00B105B3"/>
    <w:rsid w:val="00B973FA"/>
    <w:rsid w:val="00BD007C"/>
    <w:rsid w:val="00BF5B79"/>
    <w:rsid w:val="00C04310"/>
    <w:rsid w:val="00C42AB5"/>
    <w:rsid w:val="00C65D23"/>
    <w:rsid w:val="00CA47BC"/>
    <w:rsid w:val="00CD77F3"/>
    <w:rsid w:val="00CE1CCB"/>
    <w:rsid w:val="00CE5A41"/>
    <w:rsid w:val="00D11357"/>
    <w:rsid w:val="00E31CB1"/>
    <w:rsid w:val="00EF02E9"/>
    <w:rsid w:val="00F2291D"/>
    <w:rsid w:val="00F6471A"/>
    <w:rsid w:val="00F959E8"/>
    <w:rsid w:val="00FB7A5D"/>
    <w:rsid w:val="00FC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7B9FD1"/>
  <w15:chartTrackingRefBased/>
  <w15:docId w15:val="{51E6AFB6-F9BB-416D-A1CD-0B76A004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1158"/>
    <w:pPr>
      <w:ind w:left="720"/>
      <w:contextualSpacing/>
    </w:pPr>
  </w:style>
  <w:style w:type="table" w:styleId="Grilledutableau">
    <w:name w:val="Table Grid"/>
    <w:basedOn w:val="TableauNormal"/>
    <w:uiPriority w:val="39"/>
    <w:rsid w:val="00FB7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2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2E9E"/>
  </w:style>
  <w:style w:type="paragraph" w:styleId="Pieddepage">
    <w:name w:val="footer"/>
    <w:basedOn w:val="Normal"/>
    <w:link w:val="PieddepageCar"/>
    <w:unhideWhenUsed/>
    <w:rsid w:val="00422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22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CD5C2-61D9-462E-8B89-EB636E65B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612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ANTOINE</dc:creator>
  <cp:keywords/>
  <dc:description/>
  <cp:lastModifiedBy>Margaux DOREZ</cp:lastModifiedBy>
  <cp:revision>8</cp:revision>
  <cp:lastPrinted>2021-10-07T13:18:00Z</cp:lastPrinted>
  <dcterms:created xsi:type="dcterms:W3CDTF">2021-10-07T09:54:00Z</dcterms:created>
  <dcterms:modified xsi:type="dcterms:W3CDTF">2026-02-24T14:47:00Z</dcterms:modified>
</cp:coreProperties>
</file>